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png" ContentType="image/png;base64"/>
  <Override PartName="/word/media/rId33.png" ContentType="image/png;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Riester-Rente vs. Altersvorsorgedepot</w:t>
      </w:r>
    </w:p>
    <w:p>
      <w:pPr>
        <w:pStyle w:val="BodyText"/>
      </w:pPr>
      <w:r>
        <w:t xml:space="preserve">Was unterm Strich zu erwarten ist - Analyse und Entscheidungshilfe zur pAV-Reform 2027</w:t>
      </w:r>
    </w:p>
    <w:p>
      <w:pPr>
        <w:pStyle w:val="BodyText"/>
      </w:pPr>
      <w:r>
        <w:t xml:space="preserve">Bestandsverträge weiterführen, beitragsfrei stellen, übertragen oder in die neue Förderung wechseln?</w:t>
      </w:r>
    </w:p>
    <w:p>
      <w:pPr>
        <w:pStyle w:val="BodyText"/>
      </w:pPr>
      <w:r>
        <w:t xml:space="preserve">Stand: 9. Juli 2026</w:t>
      </w:r>
    </w:p>
    <w:p>
      <w:pPr>
        <w:pStyle w:val="BodyText"/>
      </w:pPr>
      <w:r>
        <w:t xml:space="preserve">Rechtsgrundlage: Altersvorsorgereformgesetz, BGBl. 2026 I Nr. 156 (verkündet am 29.05.2026, in Kraft ab 01.01.2027)</w:t>
      </w:r>
    </w:p>
    <w:bookmarkStart w:id="20" w:name="inhalt"/>
    <w:p>
      <w:pPr>
        <w:pStyle w:val="Heading1"/>
      </w:pPr>
      <w:r>
        <w:t xml:space="preserve">Inhalt</w:t>
      </w:r>
    </w:p>
    <w:p>
      <w:pPr>
        <w:pStyle w:val="FirstParagraph"/>
      </w:pPr>
      <w:hyperlink w:anchor="X677113d602999599b7f1dbd3e525172e03a7185">
        <w:r>
          <w:rPr>
            <w:rStyle w:val="Hyperlink"/>
          </w:rPr>
          <w:t xml:space="preserve">Inhalt 2</w:t>
        </w:r>
      </w:hyperlink>
    </w:p>
    <w:p>
      <w:pPr>
        <w:pStyle w:val="BodyText"/>
      </w:pPr>
      <w:hyperlink w:anchor="X8d589fb441d8f7e32876434852e1a0b75dc5ac5">
        <w:r>
          <w:rPr>
            <w:rStyle w:val="Hyperlink"/>
          </w:rPr>
          <w:t xml:space="preserve">Management Summary 3</w:t>
        </w:r>
      </w:hyperlink>
    </w:p>
    <w:p>
      <w:pPr>
        <w:pStyle w:val="BodyText"/>
      </w:pPr>
      <w:hyperlink w:anchor="X9413d95da6561f0a8828095f6abe443d4fcdd18">
        <w:r>
          <w:rPr>
            <w:rStyle w:val="Hyperlink"/>
          </w:rPr>
          <w:t xml:space="preserve">1 Ausgangslage: Die pAV-Reform im Überblick 3</w:t>
        </w:r>
      </w:hyperlink>
    </w:p>
    <w:p>
      <w:pPr>
        <w:pStyle w:val="BodyText"/>
      </w:pPr>
      <w:hyperlink w:anchor="X9491f45e53297deee7382c3aa80dd6f7d0aa408">
        <w:r>
          <w:rPr>
            <w:rStyle w:val="Hyperlink"/>
          </w:rPr>
          <w:t xml:space="preserve">2 Die Produktlandschaft ab 2027 4</w:t>
        </w:r>
      </w:hyperlink>
    </w:p>
    <w:p>
      <w:pPr>
        <w:pStyle w:val="BodyText"/>
      </w:pPr>
      <w:hyperlink w:anchor="X1e8953fca6dc3d7ebb1f6aa1bf3f3ca4bd16b8a">
        <w:r>
          <w:rPr>
            <w:rStyle w:val="Hyperlink"/>
          </w:rPr>
          <w:t xml:space="preserve">3 Bestands-Riester und neue Förderwelt im Direktvergleich 5</w:t>
        </w:r>
      </w:hyperlink>
    </w:p>
    <w:p>
      <w:pPr>
        <w:pStyle w:val="BodyText"/>
      </w:pPr>
      <w:hyperlink w:anchor="Xce661249a0aefda27be17cb680dd771280d6b6b">
        <w:r>
          <w:rPr>
            <w:rStyle w:val="Hyperlink"/>
          </w:rPr>
          <w:t xml:space="preserve">4 Die neue Förderlogik im Detail 6</w:t>
        </w:r>
      </w:hyperlink>
    </w:p>
    <w:p>
      <w:pPr>
        <w:pStyle w:val="BodyText"/>
      </w:pPr>
      <w:hyperlink w:anchor="Xd119383552a5fde1d77296a3a5b4bb32e1b950c">
        <w:r>
          <w:rPr>
            <w:rStyle w:val="Hyperlink"/>
          </w:rPr>
          <w:t xml:space="preserve">5 Fördervergleich nach Einkommen und Familiensituation 6</w:t>
        </w:r>
      </w:hyperlink>
    </w:p>
    <w:p>
      <w:pPr>
        <w:pStyle w:val="BodyText"/>
      </w:pPr>
      <w:hyperlink w:anchor="Xb5e7770e1d71e92b63d97594897ce87fc3f6b01">
        <w:r>
          <w:rPr>
            <w:rStyle w:val="Hyperlink"/>
          </w:rPr>
          <w:t xml:space="preserve">5.1 Eigenbeitrag 600 € pro Jahr 6</w:t>
        </w:r>
      </w:hyperlink>
    </w:p>
    <w:p>
      <w:pPr>
        <w:pStyle w:val="BodyText"/>
      </w:pPr>
      <w:hyperlink w:anchor="X0d0acce9ed4d7be2fbf12e812c0a43b6e214b69">
        <w:r>
          <w:rPr>
            <w:rStyle w:val="Hyperlink"/>
          </w:rPr>
          <w:t xml:space="preserve">5.2 Eigenbeitrag 1.800 € pro Jahr 7</w:t>
        </w:r>
      </w:hyperlink>
    </w:p>
    <w:p>
      <w:pPr>
        <w:pStyle w:val="BodyText"/>
      </w:pPr>
      <w:hyperlink w:anchor="X91e655781ad2ca32c204575c913f4108022c22a">
        <w:r>
          <w:rPr>
            <w:rStyle w:val="Hyperlink"/>
          </w:rPr>
          <w:t xml:space="preserve">6 Steuerliche Behandlung 8</w:t>
        </w:r>
      </w:hyperlink>
    </w:p>
    <w:p>
      <w:pPr>
        <w:pStyle w:val="BodyText"/>
      </w:pPr>
      <w:hyperlink w:anchor="Xe76d898bd7383772886b2d186af9dcf17f1c0e2">
        <w:r>
          <w:rPr>
            <w:rStyle w:val="Hyperlink"/>
          </w:rPr>
          <w:t xml:space="preserve">7 Kapitalprojektion: Drei Produktwege im Vergleich 8</w:t>
        </w:r>
      </w:hyperlink>
    </w:p>
    <w:p>
      <w:pPr>
        <w:pStyle w:val="BodyText"/>
      </w:pPr>
      <w:hyperlink w:anchor="Xc84c5cbf28df3d72690bd31f0ab7bed770b49ce">
        <w:r>
          <w:rPr>
            <w:rStyle w:val="Hyperlink"/>
          </w:rPr>
          <w:t xml:space="preserve">8 Die Auszahlungsphase: Wovon lebe ich ab 86? 9</w:t>
        </w:r>
      </w:hyperlink>
    </w:p>
    <w:p>
      <w:pPr>
        <w:pStyle w:val="BodyText"/>
      </w:pPr>
      <w:hyperlink w:anchor="X05bfe51d814cbf4499b8306ac6b44afc9009953">
        <w:r>
          <w:rPr>
            <w:rStyle w:val="Hyperlink"/>
          </w:rPr>
          <w:t xml:space="preserve">9 Risiken und Grenzen der Projektion 10</w:t>
        </w:r>
      </w:hyperlink>
    </w:p>
    <w:p>
      <w:pPr>
        <w:pStyle w:val="BodyText"/>
      </w:pPr>
      <w:hyperlink w:anchor="Xe2044c6b02ac1f1b3340de21f62b3aefccfef0d">
        <w:r>
          <w:rPr>
            <w:rStyle w:val="Hyperlink"/>
          </w:rPr>
          <w:t xml:space="preserve">10 Umsetzungsrisiken zum Start 2027 10</w:t>
        </w:r>
      </w:hyperlink>
    </w:p>
    <w:p>
      <w:pPr>
        <w:pStyle w:val="BodyText"/>
      </w:pPr>
      <w:hyperlink w:anchor="X037a199cf6b5e749387a1495090eea56116825d">
        <w:r>
          <w:rPr>
            <w:rStyle w:val="Hyperlink"/>
          </w:rPr>
          <w:t xml:space="preserve">11 Optionen für den bestehenden Riester-Vertrag 11</w:t>
        </w:r>
      </w:hyperlink>
    </w:p>
    <w:p>
      <w:pPr>
        <w:pStyle w:val="BodyText"/>
      </w:pPr>
      <w:hyperlink w:anchor="X5024f69eed599b660265ab785522c30137f024b">
        <w:r>
          <w:rPr>
            <w:rStyle w:val="Hyperlink"/>
          </w:rPr>
          <w:t xml:space="preserve">11.1 Entscheidungsmatrix nach Profil 12</w:t>
        </w:r>
      </w:hyperlink>
    </w:p>
    <w:p>
      <w:pPr>
        <w:pStyle w:val="BodyText"/>
      </w:pPr>
      <w:hyperlink w:anchor="X715629dde5d7dc14f76d6d274a25014857a06a2">
        <w:r>
          <w:rPr>
            <w:rStyle w:val="Hyperlink"/>
          </w:rPr>
          <w:t xml:space="preserve">11.2 Ergänzende Entscheidungsfaktoren jenseits der Modellrechnung 12</w:t>
        </w:r>
      </w:hyperlink>
    </w:p>
    <w:p>
      <w:pPr>
        <w:pStyle w:val="BodyText"/>
      </w:pPr>
      <w:hyperlink w:anchor="X073fd2f187d28ba05c9d06bc9ff08400b1c327a">
        <w:r>
          <w:rPr>
            <w:rStyle w:val="Hyperlink"/>
          </w:rPr>
          <w:t xml:space="preserve">12 Methodik und Annahmen 13</w:t>
        </w:r>
      </w:hyperlink>
    </w:p>
    <w:p>
      <w:pPr>
        <w:pStyle w:val="BodyText"/>
      </w:pPr>
      <w:hyperlink w:anchor="X1289af7f55f217fde22175520baca5de863e42f">
        <w:r>
          <w:rPr>
            <w:rStyle w:val="Hyperlink"/>
          </w:rPr>
          <w:t xml:space="preserve">13 Quellen 14</w:t>
        </w:r>
      </w:hyperlink>
    </w:p>
    <w:p>
      <w:pPr>
        <w:pStyle w:val="BodyText"/>
      </w:pPr>
      <w:hyperlink w:anchor="X22c0e8132e406626b0dcefec4e85b5d6639021d">
        <w:r>
          <w:rPr>
            <w:rStyle w:val="Hyperlink"/>
          </w:rPr>
          <w:t xml:space="preserve">Disclaimer 14</w:t>
        </w:r>
      </w:hyperlink>
    </w:p>
    <w:bookmarkEnd w:id="20"/>
    <w:bookmarkStart w:id="21" w:name="management-summary"/>
    <w:p>
      <w:pPr>
        <w:pStyle w:val="Heading1"/>
      </w:pPr>
      <w:r>
        <w:t xml:space="preserve">Management Summary</w:t>
      </w:r>
    </w:p>
    <w:p>
      <w:pPr>
        <w:pStyle w:val="FirstParagraph"/>
      </w:pPr>
      <w:r>
        <w:t xml:space="preserve">Zum 1. Januar 2027 ersetzt das Altersvorsorgereformgesetz („pAV-Reform”) die Riester-Förderung durch eine beitragsproportionale Förderlogik und öffnet mit dem</w:t>
      </w:r>
      <w:r>
        <w:t xml:space="preserve"> </w:t>
      </w:r>
      <w:r>
        <w:rPr>
          <w:bCs/>
          <w:b/>
        </w:rPr>
        <w:t xml:space="preserve">Altersvorsorgedepot</w:t>
      </w:r>
      <w:r>
        <w:t xml:space="preserve"> </w:t>
      </w:r>
      <w:r>
        <w:t xml:space="preserve">erstmals einen garantielosen, kapitalmarktorientierten Weg der geförderten privaten Altersvorsorge. Bestehende Riester-Verträge genießen Bestandsschutz und werden weiter gefördert - alte und neue Förderung sind aber nicht kombinierbar.</w:t>
      </w:r>
    </w:p>
    <w:p>
      <w:pPr>
        <w:pStyle w:val="BodyText"/>
      </w:pPr>
      <w:r>
        <w:t xml:space="preserve">Die Analyse über fünf typische Erwerbsbiografien zeigt:</w:t>
      </w:r>
      <w:r>
        <w:t xml:space="preserve"> </w:t>
      </w:r>
      <w:r>
        <w:rPr>
          <w:bCs/>
          <w:b/>
        </w:rPr>
        <w:t xml:space="preserve">Die neue Förderung ist in praktisch allen Konstellationen großzügiger</w:t>
      </w:r>
      <w:r>
        <w:t xml:space="preserve"> </w:t>
      </w:r>
      <w:r>
        <w:t xml:space="preserve">- bei 1.800 € Eigenbeitrag steigt die Grundzulage von maximal 175 € auf 540 € pro Jahr; Familien mit zwei Kindern erhalten bis zu 1.140 € statt 775 €. Entscheidender als die Zulagen ist jedoch der Produktunterschied: Ein kostengünstiges Standarddepot (Effektivkostendeckel 1,0 %) erzielt mit einer Nettorendite von 5,5 % über 25-40 Jahre ein</w:t>
      </w:r>
      <w:r>
        <w:t xml:space="preserve"> </w:t>
      </w:r>
      <w:r>
        <w:rPr>
          <w:bCs/>
          <w:b/>
        </w:rPr>
        <w:t xml:space="preserve">Mehrkapital von rund 38.000 € bis 87.000 €</w:t>
      </w:r>
      <w:r>
        <w:t xml:space="preserve"> </w:t>
      </w:r>
      <w:r>
        <w:t xml:space="preserve">gegenüber dem Bestands-Riester (1,5 % netto) - auch nach Berücksichtigung des gesetzlich vorgeschriebenen Ablaufmanagements, das die Rendite in den letzten fünf Jahren vor Rentenbeginn dämpft.</w:t>
      </w:r>
    </w:p>
    <w:p>
      <w:pPr>
        <w:pStyle w:val="BodyText"/>
      </w:pPr>
      <w:r>
        <w:t xml:space="preserve">Für sicherheitsorientierte Sparer bietet die Reform einen Mittelweg: den neuen</w:t>
      </w:r>
      <w:r>
        <w:t xml:space="preserve"> </w:t>
      </w:r>
      <w:r>
        <w:rPr>
          <w:bCs/>
          <w:b/>
        </w:rPr>
        <w:t xml:space="preserve">Garantievertrag mit 80 % Beitragsgarantie</w:t>
      </w:r>
      <w:r>
        <w:t xml:space="preserve">, der mit angenommenen 3,75 % netto etwa die Hälfte des Depot-Mehrertrags realisiert und dennoch deutlich vor dem Bestands-Riester liegt.</w:t>
      </w:r>
    </w:p>
    <w:p>
      <w:pPr>
        <w:pStyle w:val="BodyText"/>
      </w:pPr>
      <w:r>
        <w:rPr>
          <w:bCs/>
          <w:b/>
        </w:rPr>
        <w:t xml:space="preserve">Handlungsempfehlung für Bestandsverträge:</w:t>
      </w:r>
      <w:r>
        <w:t xml:space="preserve"> </w:t>
      </w:r>
      <w:r>
        <w:t xml:space="preserve">Kündigen (Option C) bleibt fast immer die teuerste Lösung. Der förderunschädliche Übertrag (Option D) - ins Standarddepot oder in einen 80-%-Garantievertrag - ist für teure Altverträge der wirtschaftlich beste Weg, sollte aber nicht zum Stichtag erzwungen werden: Das Produktangebot entsteht erst ab 2027; bis dahin ist die Beitragsfreistellung (Option B) die risikofreie Brücke. Abweichend davon können eine kurze Restlaufzeit, ein hoher Rückstand zum Garantiewert oder hohe garantierte Rentenfaktoren im Altvertrag für Weiterführen (A), Beitragsfreistellung (B) oder den Förderwechsel im bestehenden Vertrag (E) sprechen - siehe Kapitel 11.2. Die Endkapital-Vergleiche gelten für den Rentenbeginn; in der Auszahlungsphase behält die lebenslange Leibrente des Altvertrags einen strukturellen Vorteil bei sehr langer Lebensdauer, den der bis mindestens 85 laufende Auszahlungsplan nicht bietet.</w:t>
      </w:r>
    </w:p>
    <w:bookmarkEnd w:id="21"/>
    <w:bookmarkStart w:id="22" w:name="ausgangslage-die-pav-reform-im-überblick"/>
    <w:p>
      <w:pPr>
        <w:pStyle w:val="Heading1"/>
      </w:pPr>
      <w:r>
        <w:t xml:space="preserve">1 Ausgangslage: Die pAV-Reform im Überblick</w:t>
      </w:r>
    </w:p>
    <w:p>
      <w:pPr>
        <w:pStyle w:val="FirstParagraph"/>
      </w:pPr>
      <w:r>
        <w:t xml:space="preserve">Das Altersvorsorgereformgesetz (kurz „pAV-Reform”) wurde am 29. Mai 2026 verkündet (BGBl. 2026 I Nr. 156) und tritt zum 1. Januar 2027 in Kraft. Es greift die Vorarbeiten der Fokusgruppe private Altersvorsorge auf und ordnet die staatlich geförderte private Altersvorsorge neu:</w:t>
      </w:r>
    </w:p>
    <w:p>
      <w:pPr>
        <w:numPr>
          <w:ilvl w:val="0"/>
          <w:numId w:val="1001"/>
        </w:numPr>
        <w:pStyle w:val="Compact"/>
      </w:pPr>
      <w:r>
        <w:rPr>
          <w:bCs/>
          <w:b/>
        </w:rPr>
        <w:t xml:space="preserve">Neue Förderlogik:</w:t>
      </w:r>
      <w:r>
        <w:t xml:space="preserve"> </w:t>
      </w:r>
      <w:r>
        <w:t xml:space="preserve">Beitragsproportionale Zulagen (50 % auf die ersten 360 €, 25 % bis 1.800 € Eigenbeitrag, maximal 540 € Grundzulage) ersetzen die pauschale Riester-Zulage; die Kinderzulage beträgt 100 % des Eigenbeitrags, maximal 300 € je Kind. Der komplexe 4-%-Mindesteigenbeitrag entfällt zugunsten einer einfachen Schwelle von 120 € pro Jahr.</w:t>
      </w:r>
    </w:p>
    <w:p>
      <w:pPr>
        <w:numPr>
          <w:ilvl w:val="0"/>
          <w:numId w:val="1001"/>
        </w:numPr>
        <w:pStyle w:val="Compact"/>
      </w:pPr>
      <w:r>
        <w:rPr>
          <w:bCs/>
          <w:b/>
        </w:rPr>
        <w:t xml:space="preserve">Neue Produkte:</w:t>
      </w:r>
      <w:r>
        <w:t xml:space="preserve"> </w:t>
      </w:r>
      <w:r>
        <w:t xml:space="preserve">Neben weiterentwickelten Garantieprodukten (80 % oder 100 % Beitragsgarantie) wird mit dem Altersvorsorgedepot ein garantieloser Fonds-/ETF-Weg eingeführt - als streng reguliertes Standarddepot mit Kostendeckel oder als „allgemeines” Depot.</w:t>
      </w:r>
    </w:p>
    <w:p>
      <w:pPr>
        <w:numPr>
          <w:ilvl w:val="0"/>
          <w:numId w:val="1001"/>
        </w:numPr>
        <w:pStyle w:val="Compact"/>
      </w:pPr>
      <w:r>
        <w:rPr>
          <w:bCs/>
          <w:b/>
        </w:rPr>
        <w:t xml:space="preserve">Erweiterter Förderkreis:</w:t>
      </w:r>
      <w:r>
        <w:t xml:space="preserve"> </w:t>
      </w:r>
      <w:r>
        <w:t xml:space="preserve">Erstmals sind auch Selbstständige ohne Versicherungspflicht und Mitglieder berufsständischer Versorgungswerke förderberechtigt; Arbeitnehmer und Beamte bleiben unverändert berechtigt.</w:t>
      </w:r>
    </w:p>
    <w:p>
      <w:pPr>
        <w:numPr>
          <w:ilvl w:val="0"/>
          <w:numId w:val="1001"/>
        </w:numPr>
        <w:pStyle w:val="Compact"/>
      </w:pPr>
      <w:r>
        <w:rPr>
          <w:bCs/>
          <w:b/>
        </w:rPr>
        <w:t xml:space="preserve">Bestandsschutz:</w:t>
      </w:r>
      <w:r>
        <w:t xml:space="preserve"> </w:t>
      </w:r>
      <w:r>
        <w:t xml:space="preserve">Riester-Verträge laufen mit alter Förderung weiter. Ein Nebeneinander von alter und neuer Förderung ist ausgeschlossen; wer wechseln will, muss sich entscheiden (vgl. Kap. 11).</w:t>
      </w:r>
    </w:p>
    <w:p>
      <w:pPr>
        <w:pStyle w:val="FirstParagraph"/>
      </w:pPr>
      <w:r>
        <w:t xml:space="preserve">Leitfrage dieses Papiers ist der Nettoeffekt: Was ist - nach Zulagen, Steuern, Kosten und Produktregeln -</w:t>
      </w:r>
      <w:r>
        <w:t xml:space="preserve"> </w:t>
      </w:r>
      <w:r>
        <w:rPr>
          <w:iCs/>
          <w:i/>
        </w:rPr>
        <w:t xml:space="preserve">unterm Strich</w:t>
      </w:r>
      <w:r>
        <w:t xml:space="preserve"> </w:t>
      </w:r>
      <w:r>
        <w:t xml:space="preserve">zu erwarten, und was folgt daraus für einen bestehenden Riester-Vertrag?</w:t>
      </w:r>
    </w:p>
    <w:bookmarkEnd w:id="22"/>
    <w:bookmarkStart w:id="23" w:name="die-produktlandschaft-ab-2027"/>
    <w:p>
      <w:pPr>
        <w:pStyle w:val="Heading1"/>
      </w:pPr>
      <w:r>
        <w:t xml:space="preserve">2 Die Produktlandschaft ab 2027</w:t>
      </w:r>
    </w:p>
    <w:p>
      <w:pPr>
        <w:pStyle w:val="FirstParagraph"/>
      </w:pPr>
      <w:r>
        <w:t xml:space="preserve">Die Reform schafft</w:t>
      </w:r>
      <w:r>
        <w:t xml:space="preserve"> </w:t>
      </w:r>
      <w:r>
        <w:rPr>
          <w:bCs/>
          <w:b/>
        </w:rPr>
        <w:t xml:space="preserve">zwei getrennte Produktwelten</w:t>
      </w:r>
      <w:r>
        <w:t xml:space="preserve">, die nicht verwechselt werden dürfen: das garantielose Altersvorsorgedepot und den Altersvorsorgevertrag mit Beitragsgarantie. Die 80-/100-%-Garantie ist keine Option innerhalb des Depots, sondern konstituiert eine eigene Produktkategorie mit eigenen Regeln und typischerweise lebenslanger Verrentung.</w:t>
      </w:r>
    </w:p>
    <w:tbl>
      <w:tblPr>
        <w:tblStyle w:val="Table"/>
        <w:tblW w:type="pct" w:w="5000"/>
        <w:tblLook w:firstRow="1" w:lastRow="0" w:firstColumn="0" w:lastColumn="0" w:noHBand="0" w:noVBand="0" w:val="0020"/>
        <w:jc w:val="start"/>
      </w:tblPr>
      <w:tblGrid>
        <w:gridCol w:w="643"/>
        <w:gridCol w:w="3246"/>
        <w:gridCol w:w="2406"/>
        <w:gridCol w:w="1623"/>
      </w:tblGrid>
      <w:tr>
        <w:trPr>
          <w:tblHeader w:val="true"/>
        </w:trPr>
        <w:tc>
          <w:tcPr/>
          <w:p>
            <w:pPr>
              <w:pStyle w:val="Compact"/>
            </w:pPr>
          </w:p>
        </w:tc>
        <w:tc>
          <w:tcPr/>
          <w:p>
            <w:pPr>
              <w:pStyle w:val="Compact"/>
              <w:jc w:val="left"/>
            </w:pPr>
            <w:r>
              <w:rPr>
                <w:bCs/>
                <w:b/>
              </w:rPr>
              <w:t xml:space="preserve">Standarddepot</w:t>
            </w:r>
          </w:p>
        </w:tc>
        <w:tc>
          <w:tcPr/>
          <w:p>
            <w:pPr>
              <w:pStyle w:val="Compact"/>
              <w:jc w:val="left"/>
            </w:pPr>
            <w:r>
              <w:rPr>
                <w:bCs/>
                <w:b/>
              </w:rPr>
              <w:t xml:space="preserve">Allgemeines Depot</w:t>
            </w:r>
          </w:p>
        </w:tc>
        <w:tc>
          <w:tcPr/>
          <w:p>
            <w:pPr>
              <w:pStyle w:val="Compact"/>
              <w:jc w:val="left"/>
            </w:pPr>
            <w:r>
              <w:rPr>
                <w:bCs/>
                <w:b/>
              </w:rPr>
              <w:t xml:space="preserve">Garantievertrag (80 % / 100 %)</w:t>
            </w:r>
          </w:p>
        </w:tc>
      </w:tr>
      <w:tr>
        <w:tc>
          <w:tcPr/>
          <w:p>
            <w:pPr>
              <w:pStyle w:val="Compact"/>
              <w:jc w:val="left"/>
            </w:pPr>
            <w:r>
              <w:rPr>
                <w:bCs/>
                <w:b/>
              </w:rPr>
              <w:t xml:space="preserve">Garantie</w:t>
            </w:r>
          </w:p>
        </w:tc>
        <w:tc>
          <w:tcPr/>
          <w:p>
            <w:pPr>
              <w:pStyle w:val="Compact"/>
              <w:jc w:val="left"/>
            </w:pPr>
            <w:r>
              <w:t xml:space="preserve">keine (per Definition)</w:t>
            </w:r>
          </w:p>
        </w:tc>
        <w:tc>
          <w:tcPr/>
          <w:p>
            <w:pPr>
              <w:pStyle w:val="Compact"/>
              <w:jc w:val="left"/>
            </w:pPr>
            <w:r>
              <w:t xml:space="preserve">keine (per Definition)</w:t>
            </w:r>
          </w:p>
        </w:tc>
        <w:tc>
          <w:tcPr/>
          <w:p>
            <w:pPr>
              <w:pStyle w:val="Compact"/>
              <w:jc w:val="left"/>
            </w:pPr>
            <w:r>
              <w:t xml:space="preserve">80 % oder 100 % der Beiträge inkl. Zulagen zu Rentenbeginn</w:t>
            </w:r>
          </w:p>
        </w:tc>
      </w:tr>
      <w:tr>
        <w:tc>
          <w:tcPr/>
          <w:p>
            <w:pPr>
              <w:pStyle w:val="Compact"/>
              <w:jc w:val="left"/>
            </w:pPr>
            <w:r>
              <w:rPr>
                <w:bCs/>
                <w:b/>
              </w:rPr>
              <w:t xml:space="preserve">Anlage</w:t>
            </w:r>
          </w:p>
        </w:tc>
        <w:tc>
          <w:tcPr/>
          <w:p>
            <w:pPr>
              <w:pStyle w:val="Compact"/>
              <w:jc w:val="left"/>
            </w:pPr>
            <w:r>
              <w:t xml:space="preserve">genau zwei vom Anbieter festgelegte OGAW-Fonds (risikoarm RK 1-2 / risikoreich RK 3-5); Sparer wählt die Aufteilung</w:t>
            </w:r>
          </w:p>
        </w:tc>
        <w:tc>
          <w:tcPr/>
          <w:p>
            <w:pPr>
              <w:pStyle w:val="Compact"/>
              <w:jc w:val="left"/>
            </w:pPr>
            <w:r>
              <w:t xml:space="preserve">Fonds/ETFs bis Risikoklasse 5, bis 100 % Aktien; zulässiger Rahmen noch zu präzisieren</w:t>
            </w:r>
          </w:p>
        </w:tc>
        <w:tc>
          <w:tcPr/>
          <w:p>
            <w:pPr>
              <w:pStyle w:val="Compact"/>
              <w:jc w:val="left"/>
            </w:pPr>
            <w:r>
              <w:t xml:space="preserve">Sicherungsvermögen bzw. Hybridmodelle des Anbieters</w:t>
            </w:r>
          </w:p>
        </w:tc>
      </w:tr>
      <w:tr>
        <w:tc>
          <w:tcPr/>
          <w:p>
            <w:pPr>
              <w:pStyle w:val="Compact"/>
              <w:jc w:val="left"/>
            </w:pPr>
            <w:r>
              <w:rPr>
                <w:bCs/>
                <w:b/>
              </w:rPr>
              <w:t xml:space="preserve">Kosten</w:t>
            </w:r>
          </w:p>
        </w:tc>
        <w:tc>
          <w:tcPr/>
          <w:p>
            <w:pPr>
              <w:pStyle w:val="Compact"/>
              <w:jc w:val="left"/>
            </w:pPr>
            <w:r>
              <w:t xml:space="preserve">Effektivkosten max. 1,0 % p. a. (§ 2a Abs. 2 AltZertG n. F.), extern testiert</w:t>
            </w:r>
          </w:p>
        </w:tc>
        <w:tc>
          <w:tcPr/>
          <w:p>
            <w:pPr>
              <w:pStyle w:val="Compact"/>
              <w:jc w:val="left"/>
            </w:pPr>
            <w:r>
              <w:t xml:space="preserve">kein gesetzlicher Deckel</w:t>
            </w:r>
          </w:p>
        </w:tc>
        <w:tc>
          <w:tcPr/>
          <w:p>
            <w:pPr>
              <w:pStyle w:val="Compact"/>
              <w:jc w:val="left"/>
            </w:pPr>
            <w:r>
              <w:t xml:space="preserve">kein gesetzlicher Deckel</w:t>
            </w:r>
          </w:p>
        </w:tc>
      </w:tr>
      <w:tr>
        <w:tc>
          <w:tcPr/>
          <w:p>
            <w:pPr>
              <w:pStyle w:val="Compact"/>
              <w:jc w:val="left"/>
            </w:pPr>
            <w:r>
              <w:rPr>
                <w:bCs/>
                <w:b/>
              </w:rPr>
              <w:t xml:space="preserve">Abschluss</w:t>
            </w:r>
          </w:p>
        </w:tc>
        <w:tc>
          <w:tcPr/>
          <w:p>
            <w:pPr>
              <w:pStyle w:val="Compact"/>
              <w:jc w:val="left"/>
            </w:pPr>
            <w:r>
              <w:t xml:space="preserve">elektronischer Abschluss gesetzlich garantiert; weitere Wege möglich</w:t>
            </w:r>
          </w:p>
        </w:tc>
        <w:tc>
          <w:tcPr/>
          <w:p>
            <w:pPr>
              <w:pStyle w:val="Compact"/>
              <w:jc w:val="left"/>
            </w:pPr>
            <w:r>
              <w:t xml:space="preserve">je nach Anbieter</w:t>
            </w:r>
          </w:p>
        </w:tc>
        <w:tc>
          <w:tcPr/>
          <w:p>
            <w:pPr>
              <w:pStyle w:val="Compact"/>
              <w:jc w:val="left"/>
            </w:pPr>
            <w:r>
              <w:t xml:space="preserve">je nach Anbieter, i. d. R. mit Beratung</w:t>
            </w:r>
          </w:p>
        </w:tc>
      </w:tr>
      <w:tr>
        <w:tc>
          <w:tcPr/>
          <w:p>
            <w:pPr>
              <w:pStyle w:val="Compact"/>
              <w:jc w:val="left"/>
            </w:pPr>
            <w:r>
              <w:rPr>
                <w:bCs/>
                <w:b/>
              </w:rPr>
              <w:t xml:space="preserve">Ablaufmanagement</w:t>
            </w:r>
          </w:p>
        </w:tc>
        <w:tc>
          <w:tcPr/>
          <w:p>
            <w:pPr>
              <w:pStyle w:val="Compact"/>
              <w:jc w:val="left"/>
            </w:pPr>
            <w:r>
              <w:t xml:space="preserve">verpflichtend: max. 50 % risikoreich ab 5 Jahre, max. 30 % ab 2 Jahre vor Rentenbeginn (abweichende Sätze vereinbar)</w:t>
            </w:r>
          </w:p>
        </w:tc>
        <w:tc>
          <w:tcPr/>
          <w:p>
            <w:pPr>
              <w:pStyle w:val="Compact"/>
              <w:jc w:val="left"/>
            </w:pPr>
            <w:r>
              <w:t xml:space="preserve">vertragsabhängig</w:t>
            </w:r>
          </w:p>
        </w:tc>
        <w:tc>
          <w:tcPr/>
          <w:p>
            <w:pPr>
              <w:pStyle w:val="Compact"/>
              <w:jc w:val="left"/>
            </w:pPr>
            <w:r>
              <w:t xml:space="preserve">durch Garantie implizit</w:t>
            </w:r>
          </w:p>
        </w:tc>
      </w:tr>
      <w:tr>
        <w:tc>
          <w:tcPr/>
          <w:p>
            <w:pPr>
              <w:pStyle w:val="Compact"/>
              <w:jc w:val="left"/>
            </w:pPr>
            <w:r>
              <w:rPr>
                <w:bCs/>
                <w:b/>
              </w:rPr>
              <w:t xml:space="preserve">Typische Auszahlung</w:t>
            </w:r>
          </w:p>
        </w:tc>
        <w:tc>
          <w:tcPr/>
          <w:p>
            <w:pPr>
              <w:pStyle w:val="Compact"/>
              <w:jc w:val="left"/>
            </w:pPr>
            <w:r>
              <w:t xml:space="preserve">Auszahlungsplan (bis mind. 85) oder Leibrente</w:t>
            </w:r>
          </w:p>
        </w:tc>
        <w:tc>
          <w:tcPr/>
          <w:p>
            <w:pPr>
              <w:pStyle w:val="Compact"/>
              <w:jc w:val="left"/>
            </w:pPr>
            <w:r>
              <w:t xml:space="preserve">Auszahlungsplan oder Leibrente</w:t>
            </w:r>
          </w:p>
        </w:tc>
        <w:tc>
          <w:tcPr/>
          <w:p>
            <w:pPr>
              <w:pStyle w:val="Compact"/>
              <w:jc w:val="left"/>
            </w:pPr>
            <w:r>
              <w:t xml:space="preserve">lebenslange Leibrente, auch Kombimodell 80/20</w:t>
            </w:r>
          </w:p>
        </w:tc>
      </w:tr>
      <w:tr>
        <w:tc>
          <w:tcPr/>
          <w:p>
            <w:pPr>
              <w:pStyle w:val="Compact"/>
              <w:jc w:val="left"/>
            </w:pPr>
            <w:r>
              <w:rPr>
                <w:bCs/>
                <w:b/>
              </w:rPr>
              <w:t xml:space="preserve">Anbieter</w:t>
            </w:r>
          </w:p>
        </w:tc>
        <w:tc>
          <w:tcPr/>
          <w:p>
            <w:pPr>
              <w:pStyle w:val="Compact"/>
              <w:jc w:val="left"/>
            </w:pPr>
            <w:r>
              <w:t xml:space="preserve">Banken, KVGen, Versicherer; öffentlicher Träger per Rechtsverordnung möglich (§ 1 Abs. 1e)</w:t>
            </w:r>
          </w:p>
        </w:tc>
        <w:tc>
          <w:tcPr/>
          <w:p>
            <w:pPr>
              <w:pStyle w:val="Compact"/>
              <w:jc w:val="left"/>
            </w:pPr>
            <w:r>
              <w:t xml:space="preserve">Banken, KVGen, Versicherer</w:t>
            </w:r>
          </w:p>
        </w:tc>
        <w:tc>
          <w:tcPr/>
          <w:p>
            <w:pPr>
              <w:pStyle w:val="Compact"/>
              <w:jc w:val="left"/>
            </w:pPr>
            <w:r>
              <w:t xml:space="preserve">v. a. Lebensversicherer</w:t>
            </w:r>
          </w:p>
        </w:tc>
      </w:tr>
    </w:tbl>
    <w:p>
      <w:pPr>
        <w:pStyle w:val="BodyText"/>
      </w:pPr>
      <w:r>
        <w:rPr>
          <w:iCs/>
          <w:i/>
        </w:rPr>
        <w:t xml:space="preserve">Tabelle 1: Produktkategorien der pAV-Reform (eigene Darstellung nach BGBl. 2026 I Nr. 156)</w:t>
      </w:r>
    </w:p>
    <w:p>
      <w:pPr>
        <w:pStyle w:val="BodyText"/>
      </w:pPr>
      <w:r>
        <w:t xml:space="preserve">Für die Nettoergebnis-Frage folgt daraus: Der Kostendeckel und das erzwungene Ablaufmanagement gelten</w:t>
      </w:r>
      <w:r>
        <w:t xml:space="preserve"> </w:t>
      </w:r>
      <w:r>
        <w:rPr>
          <w:bCs/>
          <w:b/>
        </w:rPr>
        <w:t xml:space="preserve">nur für das Standarddepot</w:t>
      </w:r>
      <w:r>
        <w:t xml:space="preserve">. Wer ein „allgemeines” Depot wählt, kann höhere Renditechancen einkaufen - aber auch höhere Kosten; die 5,5-%-Nettoannahme dieses Papiers setzt ein kostengünstiges Standarddepot voraus.</w:t>
      </w:r>
    </w:p>
    <w:bookmarkEnd w:id="23"/>
    <w:bookmarkStart w:id="24" w:name="Xb32f8e470f9b9b48737167a27f9de5522e578da"/>
    <w:p>
      <w:pPr>
        <w:pStyle w:val="Heading1"/>
      </w:pPr>
      <w:r>
        <w:t xml:space="preserve">3 Bestands-Riester und neue Förderwelt im Direktvergleich</w:t>
      </w:r>
    </w:p>
    <w:tbl>
      <w:tblPr>
        <w:tblStyle w:val="Table"/>
        <w:tblW w:type="pct" w:w="5000"/>
        <w:tblLook w:firstRow="1" w:lastRow="0" w:firstColumn="0" w:lastColumn="0" w:noHBand="0" w:noVBand="0" w:val="0020"/>
        <w:jc w:val="start"/>
      </w:tblPr>
      <w:tblGrid>
        <w:gridCol w:w="822"/>
        <w:gridCol w:w="3015"/>
        <w:gridCol w:w="4081"/>
      </w:tblGrid>
      <w:tr>
        <w:trPr>
          <w:tblHeader w:val="true"/>
        </w:trPr>
        <w:tc>
          <w:tcPr/>
          <w:p>
            <w:pPr>
              <w:pStyle w:val="Compact"/>
              <w:jc w:val="left"/>
            </w:pPr>
            <w:r>
              <w:rPr>
                <w:bCs/>
                <w:b/>
              </w:rPr>
              <w:t xml:space="preserve">Merkmal</w:t>
            </w:r>
          </w:p>
        </w:tc>
        <w:tc>
          <w:tcPr/>
          <w:p>
            <w:pPr>
              <w:pStyle w:val="Compact"/>
              <w:jc w:val="left"/>
            </w:pPr>
            <w:r>
              <w:rPr>
                <w:bCs/>
                <w:b/>
              </w:rPr>
              <w:t xml:space="preserve">Riester-Bestand (vor 2027)</w:t>
            </w:r>
          </w:p>
        </w:tc>
        <w:tc>
          <w:tcPr/>
          <w:p>
            <w:pPr>
              <w:pStyle w:val="Compact"/>
              <w:jc w:val="left"/>
            </w:pPr>
            <w:r>
              <w:rPr>
                <w:bCs/>
                <w:b/>
              </w:rPr>
              <w:t xml:space="preserve">Neue Förderwelt ab 2027</w:t>
            </w:r>
          </w:p>
        </w:tc>
      </w:tr>
      <w:tr>
        <w:tc>
          <w:tcPr/>
          <w:p>
            <w:pPr>
              <w:pStyle w:val="Compact"/>
              <w:jc w:val="left"/>
            </w:pPr>
            <w:r>
              <w:rPr>
                <w:bCs/>
                <w:b/>
              </w:rPr>
              <w:t xml:space="preserve">Grundzulage</w:t>
            </w:r>
          </w:p>
        </w:tc>
        <w:tc>
          <w:tcPr/>
          <w:p>
            <w:pPr>
              <w:pStyle w:val="Compact"/>
              <w:jc w:val="left"/>
            </w:pPr>
            <w:r>
              <w:t xml:space="preserve">175 € pauschal</w:t>
            </w:r>
          </w:p>
        </w:tc>
        <w:tc>
          <w:tcPr/>
          <w:p>
            <w:pPr>
              <w:pStyle w:val="Compact"/>
              <w:jc w:val="left"/>
            </w:pPr>
            <w:r>
              <w:t xml:space="preserve">50 % bis 360 €, 25 % bis 1.800 € → max. 540 €</w:t>
            </w:r>
          </w:p>
        </w:tc>
      </w:tr>
      <w:tr>
        <w:tc>
          <w:tcPr/>
          <w:p>
            <w:pPr>
              <w:pStyle w:val="Compact"/>
              <w:jc w:val="left"/>
            </w:pPr>
            <w:r>
              <w:rPr>
                <w:bCs/>
                <w:b/>
              </w:rPr>
              <w:t xml:space="preserve">Kinderzulage</w:t>
            </w:r>
          </w:p>
        </w:tc>
        <w:tc>
          <w:tcPr/>
          <w:p>
            <w:pPr>
              <w:pStyle w:val="Compact"/>
              <w:jc w:val="left"/>
            </w:pPr>
            <w:r>
              <w:t xml:space="preserve">300 € je Kind (Geb. ab 2008)</w:t>
            </w:r>
          </w:p>
        </w:tc>
        <w:tc>
          <w:tcPr/>
          <w:p>
            <w:pPr>
              <w:pStyle w:val="Compact"/>
              <w:jc w:val="left"/>
            </w:pPr>
            <w:r>
              <w:t xml:space="preserve">100 % des Beitrags, max. 300 € je Kind</w:t>
            </w:r>
          </w:p>
        </w:tc>
      </w:tr>
      <w:tr>
        <w:tc>
          <w:tcPr/>
          <w:p>
            <w:pPr>
              <w:pStyle w:val="Compact"/>
              <w:jc w:val="left"/>
            </w:pPr>
            <w:r>
              <w:rPr>
                <w:bCs/>
                <w:b/>
              </w:rPr>
              <w:t xml:space="preserve">Mindesteigenbeitrag</w:t>
            </w:r>
          </w:p>
        </w:tc>
        <w:tc>
          <w:tcPr/>
          <w:p>
            <w:pPr>
              <w:pStyle w:val="Compact"/>
              <w:jc w:val="left"/>
            </w:pPr>
            <w:r>
              <w:t xml:space="preserve">4 % des Vorjahres-Brutto (max. 2.100 €) abzgl. Zulagen</w:t>
            </w:r>
          </w:p>
        </w:tc>
        <w:tc>
          <w:tcPr/>
          <w:p>
            <w:pPr>
              <w:pStyle w:val="Compact"/>
              <w:jc w:val="left"/>
            </w:pPr>
            <w:r>
              <w:t xml:space="preserve">pauschal 120 € pro Jahr</w:t>
            </w:r>
          </w:p>
        </w:tc>
      </w:tr>
      <w:tr>
        <w:tc>
          <w:tcPr/>
          <w:p>
            <w:pPr>
              <w:pStyle w:val="Compact"/>
              <w:jc w:val="left"/>
            </w:pPr>
            <w:r>
              <w:rPr>
                <w:bCs/>
                <w:b/>
              </w:rPr>
              <w:t xml:space="preserve">Sonderausgabenabzug</w:t>
            </w:r>
          </w:p>
        </w:tc>
        <w:tc>
          <w:tcPr/>
          <w:p>
            <w:pPr>
              <w:pStyle w:val="Compact"/>
              <w:jc w:val="left"/>
            </w:pPr>
            <w:r>
              <w:t xml:space="preserve">bis 2.100 € (inkl. Zulage)</w:t>
            </w:r>
          </w:p>
        </w:tc>
        <w:tc>
          <w:tcPr/>
          <w:p>
            <w:pPr>
              <w:pStyle w:val="Compact"/>
              <w:jc w:val="left"/>
            </w:pPr>
            <w:r>
              <w:t xml:space="preserve">bis 1.800 € Eigenbeitrag zzgl. Zulage</w:t>
            </w:r>
          </w:p>
        </w:tc>
      </w:tr>
      <w:tr>
        <w:tc>
          <w:tcPr/>
          <w:p>
            <w:pPr>
              <w:pStyle w:val="Compact"/>
              <w:jc w:val="left"/>
            </w:pPr>
            <w:r>
              <w:rPr>
                <w:bCs/>
                <w:b/>
              </w:rPr>
              <w:t xml:space="preserve">Max. geförderter Betrag</w:t>
            </w:r>
          </w:p>
        </w:tc>
        <w:tc>
          <w:tcPr/>
          <w:p>
            <w:pPr>
              <w:pStyle w:val="Compact"/>
              <w:jc w:val="left"/>
            </w:pPr>
            <w:r>
              <w:t xml:space="preserve">ca. 2.100 €</w:t>
            </w:r>
          </w:p>
        </w:tc>
        <w:tc>
          <w:tcPr/>
          <w:p>
            <w:pPr>
              <w:pStyle w:val="Compact"/>
              <w:jc w:val="left"/>
            </w:pPr>
            <w:r>
              <w:t xml:space="preserve">1.800 € (zulagenfähig); Einzahlung gesamt bis 6.840 € p. a.</w:t>
            </w:r>
          </w:p>
        </w:tc>
      </w:tr>
      <w:tr>
        <w:tc>
          <w:tcPr/>
          <w:p>
            <w:pPr>
              <w:pStyle w:val="Compact"/>
              <w:jc w:val="left"/>
            </w:pPr>
            <w:r>
              <w:rPr>
                <w:bCs/>
                <w:b/>
              </w:rPr>
              <w:t xml:space="preserve">Beitragsgarantie</w:t>
            </w:r>
          </w:p>
        </w:tc>
        <w:tc>
          <w:tcPr/>
          <w:p>
            <w:pPr>
              <w:pStyle w:val="Compact"/>
              <w:jc w:val="left"/>
            </w:pPr>
            <w:r>
              <w:t xml:space="preserve">100 % verpflichtend</w:t>
            </w:r>
          </w:p>
        </w:tc>
        <w:tc>
          <w:tcPr/>
          <w:p>
            <w:pPr>
              <w:pStyle w:val="Compact"/>
              <w:jc w:val="left"/>
            </w:pPr>
            <w:r>
              <w:t xml:space="preserve">Depot: keine Garantie (per Definition); daneben Garantieverträge mit 80 % oder 100 % als eigene Produktkategorie (Kap. 2)</w:t>
            </w:r>
          </w:p>
        </w:tc>
      </w:tr>
      <w:tr>
        <w:tc>
          <w:tcPr/>
          <w:p>
            <w:pPr>
              <w:pStyle w:val="Compact"/>
              <w:jc w:val="left"/>
            </w:pPr>
            <w:r>
              <w:rPr>
                <w:bCs/>
                <w:b/>
              </w:rPr>
              <w:t xml:space="preserve">Geldanlage</w:t>
            </w:r>
          </w:p>
        </w:tc>
        <w:tc>
          <w:tcPr/>
          <w:p>
            <w:pPr>
              <w:pStyle w:val="Compact"/>
              <w:jc w:val="left"/>
            </w:pPr>
            <w:r>
              <w:t xml:space="preserve">stark begrenzt (Garantiezwang)</w:t>
            </w:r>
          </w:p>
        </w:tc>
        <w:tc>
          <w:tcPr/>
          <w:p>
            <w:pPr>
              <w:pStyle w:val="Compact"/>
              <w:jc w:val="left"/>
            </w:pPr>
            <w:r>
              <w:t xml:space="preserve">Depot: Fonds/ETFs bis Risikoklasse 5, bis 100 % Aktien</w:t>
            </w:r>
          </w:p>
        </w:tc>
      </w:tr>
      <w:tr>
        <w:tc>
          <w:tcPr/>
          <w:p>
            <w:pPr>
              <w:pStyle w:val="Compact"/>
              <w:jc w:val="left"/>
            </w:pPr>
            <w:r>
              <w:rPr>
                <w:bCs/>
                <w:b/>
              </w:rPr>
              <w:t xml:space="preserve">Kosten</w:t>
            </w:r>
          </w:p>
        </w:tc>
        <w:tc>
          <w:tcPr/>
          <w:p>
            <w:pPr>
              <w:pStyle w:val="Compact"/>
              <w:jc w:val="left"/>
            </w:pPr>
            <w:r>
              <w:t xml:space="preserve">oft 2-3 % p. a. (Versicherungsmantel)</w:t>
            </w:r>
          </w:p>
        </w:tc>
        <w:tc>
          <w:tcPr/>
          <w:p>
            <w:pPr>
              <w:pStyle w:val="Compact"/>
              <w:jc w:val="left"/>
            </w:pPr>
            <w:r>
              <w:t xml:space="preserve">Standarddepot: Effektivkosten max. 1,0 % p. a.; allgemeines Depot und Garantieverträge ohne gesetzlichen Deckel</w:t>
            </w:r>
          </w:p>
        </w:tc>
      </w:tr>
      <w:tr>
        <w:tc>
          <w:tcPr/>
          <w:p>
            <w:pPr>
              <w:pStyle w:val="Compact"/>
              <w:jc w:val="left"/>
            </w:pPr>
            <w:r>
              <w:rPr>
                <w:bCs/>
                <w:b/>
              </w:rPr>
              <w:t xml:space="preserve">Förderkreis</w:t>
            </w:r>
          </w:p>
        </w:tc>
        <w:tc>
          <w:tcPr/>
          <w:p>
            <w:pPr>
              <w:pStyle w:val="Compact"/>
              <w:jc w:val="left"/>
            </w:pPr>
            <w:r>
              <w:t xml:space="preserve">Pflichtversicherte u. mittelbar Berechtigte</w:t>
            </w:r>
          </w:p>
        </w:tc>
        <w:tc>
          <w:tcPr/>
          <w:p>
            <w:pPr>
              <w:pStyle w:val="Compact"/>
              <w:jc w:val="left"/>
            </w:pPr>
            <w:r>
              <w:t xml:space="preserve">zusätzlich Selbstständige, Kammerberufe; Beamte unverändert</w:t>
            </w:r>
          </w:p>
        </w:tc>
      </w:tr>
      <w:tr>
        <w:tc>
          <w:tcPr/>
          <w:p>
            <w:pPr>
              <w:pStyle w:val="Compact"/>
              <w:jc w:val="left"/>
            </w:pPr>
            <w:r>
              <w:rPr>
                <w:bCs/>
                <w:b/>
              </w:rPr>
              <w:t xml:space="preserve">Auszahlung</w:t>
            </w:r>
          </w:p>
        </w:tc>
        <w:tc>
          <w:tcPr/>
          <w:p>
            <w:pPr>
              <w:pStyle w:val="Compact"/>
              <w:jc w:val="left"/>
            </w:pPr>
            <w:r>
              <w:t xml:space="preserve">lebenslange Rente (starr); daneben bis zu 30 % Einmalauszahlung zu Rentenbeginn möglich (seit 2005)</w:t>
            </w:r>
          </w:p>
        </w:tc>
        <w:tc>
          <w:tcPr/>
          <w:p>
            <w:pPr>
              <w:pStyle w:val="Compact"/>
              <w:jc w:val="left"/>
            </w:pPr>
            <w:r>
              <w:t xml:space="preserve">Leibrente, Kombimodell (80 % Leibrente + 20 % investiert) oder Auszahlungsplan bis mind. 85; bis 30 % Einmalauszahlung zu Rentenbeginn</w:t>
            </w:r>
          </w:p>
        </w:tc>
      </w:tr>
      <w:tr>
        <w:tc>
          <w:tcPr/>
          <w:p>
            <w:pPr>
              <w:pStyle w:val="Compact"/>
              <w:jc w:val="left"/>
            </w:pPr>
            <w:r>
              <w:rPr>
                <w:bCs/>
                <w:b/>
              </w:rPr>
              <w:t xml:space="preserve">Besteuerung Auszahlung</w:t>
            </w:r>
          </w:p>
        </w:tc>
        <w:tc>
          <w:tcPr/>
          <w:p>
            <w:pPr>
              <w:pStyle w:val="Compact"/>
              <w:jc w:val="left"/>
            </w:pPr>
            <w:r>
              <w:t xml:space="preserve">nachgelagert, voll</w:t>
            </w:r>
          </w:p>
        </w:tc>
        <w:tc>
          <w:tcPr/>
          <w:p>
            <w:pPr>
              <w:pStyle w:val="Compact"/>
              <w:jc w:val="left"/>
            </w:pPr>
            <w:r>
              <w:t xml:space="preserve">nachgelagert, voll (geförderter Teil)</w:t>
            </w:r>
          </w:p>
        </w:tc>
      </w:tr>
      <w:tr>
        <w:tc>
          <w:tcPr/>
          <w:p>
            <w:pPr>
              <w:pStyle w:val="Compact"/>
              <w:jc w:val="left"/>
            </w:pPr>
            <w:r>
              <w:rPr>
                <w:bCs/>
                <w:b/>
              </w:rPr>
              <w:t xml:space="preserve">KV/PV auf Auszahlung</w:t>
            </w:r>
          </w:p>
        </w:tc>
        <w:tc>
          <w:tcPr/>
          <w:p>
            <w:pPr>
              <w:pStyle w:val="Compact"/>
              <w:jc w:val="left"/>
            </w:pPr>
            <w:r>
              <w:t xml:space="preserve">grds. keine (privat Vorgesorgte)</w:t>
            </w:r>
          </w:p>
        </w:tc>
        <w:tc>
          <w:tcPr/>
          <w:p>
            <w:pPr>
              <w:pStyle w:val="Compact"/>
              <w:jc w:val="left"/>
            </w:pPr>
            <w:r>
              <w:t xml:space="preserve">grds. keine</w:t>
            </w:r>
          </w:p>
        </w:tc>
      </w:tr>
    </w:tbl>
    <w:p>
      <w:pPr>
        <w:pStyle w:val="BodyText"/>
      </w:pPr>
      <w:r>
        <w:rPr>
          <w:iCs/>
          <w:i/>
        </w:rPr>
        <w:t xml:space="preserve">Tabelle 2: Direktvergleich der Fördersysteme (BGBl. 2026 I Nr. 156; eigene Zusammenstellung)</w:t>
      </w:r>
    </w:p>
    <w:bookmarkEnd w:id="24"/>
    <w:bookmarkStart w:id="25" w:name="die-neue-förderlogik-im-detail"/>
    <w:p>
      <w:pPr>
        <w:pStyle w:val="Heading1"/>
      </w:pPr>
      <w:r>
        <w:t xml:space="preserve">4 Die neue Förderlogik im Detail</w:t>
      </w:r>
    </w:p>
    <w:p>
      <w:pPr>
        <w:pStyle w:val="FirstParagraph"/>
      </w:pPr>
      <w:r>
        <w:t xml:space="preserve">Kern der neuen Förderung ist die Beitragsproportionalität: Wer mehr einzahlt, erhält mehr Zulage - bis zur Kappung bei 1.800 € Eigenbeitrag. Bereits ab dem Mindestbeitrag von 120 € pro Jahr fließt die volle anteilige Förderung inklusive Kinderzulagen. Die Förderquote (Zulage je Euro Eigenbeitrag) ist bei kleinen Beiträgen am höchsten - für Geringverdiener und Teilzeitkräfte mit Kindern erreicht sie bis zu 250 %.</w:t>
      </w:r>
    </w:p>
    <w:tbl>
      <w:tblPr>
        <w:tblStyle w:val="Table"/>
        <w:tblW w:type="pct" w:w="5000"/>
        <w:tblLook w:firstRow="1" w:lastRow="0" w:firstColumn="0" w:lastColumn="0" w:noHBand="0" w:noVBand="0" w:val="0020"/>
        <w:jc w:val="start"/>
      </w:tblPr>
      <w:tblGrid>
        <w:gridCol w:w="1368"/>
        <w:gridCol w:w="1080"/>
        <w:gridCol w:w="1080"/>
        <w:gridCol w:w="1080"/>
        <w:gridCol w:w="1080"/>
        <w:gridCol w:w="1080"/>
        <w:gridCol w:w="1152"/>
      </w:tblGrid>
      <w:tr>
        <w:trPr>
          <w:tblHeader w:val="true"/>
        </w:trPr>
        <w:tc>
          <w:tcPr/>
          <w:p>
            <w:pPr>
              <w:pStyle w:val="Compact"/>
              <w:jc w:val="left"/>
            </w:pPr>
            <w:r>
              <w:rPr>
                <w:bCs/>
                <w:b/>
              </w:rPr>
              <w:t xml:space="preserve">Eigenbeitrag/J.</w:t>
            </w:r>
          </w:p>
        </w:tc>
        <w:tc>
          <w:tcPr/>
          <w:p>
            <w:pPr>
              <w:pStyle w:val="Compact"/>
              <w:jc w:val="left"/>
            </w:pPr>
            <w:r>
              <w:rPr>
                <w:bCs/>
                <w:b/>
              </w:rPr>
              <w:t xml:space="preserve">Grundzulage</w:t>
            </w:r>
          </w:p>
        </w:tc>
        <w:tc>
          <w:tcPr/>
          <w:p>
            <w:pPr>
              <w:pStyle w:val="Compact"/>
              <w:jc w:val="left"/>
            </w:pPr>
            <w:r>
              <w:rPr>
                <w:bCs/>
                <w:b/>
              </w:rPr>
              <w:t xml:space="preserve">Zulage 0 K.</w:t>
            </w:r>
          </w:p>
        </w:tc>
        <w:tc>
          <w:tcPr/>
          <w:p>
            <w:pPr>
              <w:pStyle w:val="Compact"/>
              <w:jc w:val="left"/>
            </w:pPr>
            <w:r>
              <w:rPr>
                <w:bCs/>
                <w:b/>
              </w:rPr>
              <w:t xml:space="preserve">Zulage 1 K.</w:t>
            </w:r>
          </w:p>
        </w:tc>
        <w:tc>
          <w:tcPr/>
          <w:p>
            <w:pPr>
              <w:pStyle w:val="Compact"/>
              <w:jc w:val="left"/>
            </w:pPr>
            <w:r>
              <w:rPr>
                <w:bCs/>
                <w:b/>
              </w:rPr>
              <w:t xml:space="preserve">Zulage 2 K.</w:t>
            </w:r>
          </w:p>
        </w:tc>
        <w:tc>
          <w:tcPr/>
          <w:p>
            <w:pPr>
              <w:pStyle w:val="Compact"/>
              <w:jc w:val="left"/>
            </w:pPr>
            <w:r>
              <w:rPr>
                <w:bCs/>
                <w:b/>
              </w:rPr>
              <w:t xml:space="preserve">Zulage 3 K.</w:t>
            </w:r>
          </w:p>
        </w:tc>
        <w:tc>
          <w:tcPr/>
          <w:p>
            <w:pPr>
              <w:pStyle w:val="Compact"/>
              <w:jc w:val="left"/>
            </w:pPr>
            <w:r>
              <w:rPr>
                <w:bCs/>
                <w:b/>
              </w:rPr>
              <w:t xml:space="preserve">Quote* 2 K.</w:t>
            </w:r>
          </w:p>
        </w:tc>
      </w:tr>
      <w:tr>
        <w:tc>
          <w:tcPr/>
          <w:p>
            <w:pPr>
              <w:pStyle w:val="Compact"/>
              <w:jc w:val="left"/>
            </w:pPr>
            <w:r>
              <w:rPr>
                <w:bCs/>
                <w:b/>
              </w:rPr>
              <w:t xml:space="preserve">120 €</w:t>
            </w:r>
          </w:p>
        </w:tc>
        <w:tc>
          <w:tcPr/>
          <w:p>
            <w:pPr>
              <w:pStyle w:val="Compact"/>
              <w:jc w:val="left"/>
            </w:pPr>
            <w:r>
              <w:t xml:space="preserve">60 €</w:t>
            </w:r>
          </w:p>
        </w:tc>
        <w:tc>
          <w:tcPr/>
          <w:p>
            <w:pPr>
              <w:pStyle w:val="Compact"/>
              <w:jc w:val="left"/>
            </w:pPr>
            <w:r>
              <w:t xml:space="preserve">60 €</w:t>
            </w:r>
          </w:p>
        </w:tc>
        <w:tc>
          <w:tcPr/>
          <w:p>
            <w:pPr>
              <w:pStyle w:val="Compact"/>
              <w:jc w:val="left"/>
            </w:pPr>
            <w:r>
              <w:t xml:space="preserve">180 €</w:t>
            </w:r>
          </w:p>
        </w:tc>
        <w:tc>
          <w:tcPr/>
          <w:p>
            <w:pPr>
              <w:pStyle w:val="Compact"/>
              <w:jc w:val="left"/>
            </w:pPr>
            <w:r>
              <w:t xml:space="preserve">300 €</w:t>
            </w:r>
          </w:p>
        </w:tc>
        <w:tc>
          <w:tcPr/>
          <w:p>
            <w:pPr>
              <w:pStyle w:val="Compact"/>
              <w:jc w:val="left"/>
            </w:pPr>
            <w:r>
              <w:t xml:space="preserve">420 €</w:t>
            </w:r>
          </w:p>
        </w:tc>
        <w:tc>
          <w:tcPr/>
          <w:p>
            <w:pPr>
              <w:pStyle w:val="Compact"/>
              <w:jc w:val="left"/>
            </w:pPr>
            <w:r>
              <w:t xml:space="preserve">250 %</w:t>
            </w:r>
          </w:p>
        </w:tc>
      </w:tr>
      <w:tr>
        <w:tc>
          <w:tcPr/>
          <w:p>
            <w:pPr>
              <w:pStyle w:val="Compact"/>
              <w:jc w:val="left"/>
            </w:pPr>
            <w:r>
              <w:rPr>
                <w:bCs/>
                <w:b/>
              </w:rPr>
              <w:t xml:space="preserve">240 €</w:t>
            </w:r>
          </w:p>
        </w:tc>
        <w:tc>
          <w:tcPr/>
          <w:p>
            <w:pPr>
              <w:pStyle w:val="Compact"/>
              <w:jc w:val="left"/>
            </w:pPr>
            <w:r>
              <w:t xml:space="preserve">120 €</w:t>
            </w:r>
          </w:p>
        </w:tc>
        <w:tc>
          <w:tcPr/>
          <w:p>
            <w:pPr>
              <w:pStyle w:val="Compact"/>
              <w:jc w:val="left"/>
            </w:pPr>
            <w:r>
              <w:t xml:space="preserve">120 €</w:t>
            </w:r>
          </w:p>
        </w:tc>
        <w:tc>
          <w:tcPr/>
          <w:p>
            <w:pPr>
              <w:pStyle w:val="Compact"/>
              <w:jc w:val="left"/>
            </w:pPr>
            <w:r>
              <w:t xml:space="preserve">360 €</w:t>
            </w:r>
          </w:p>
        </w:tc>
        <w:tc>
          <w:tcPr/>
          <w:p>
            <w:pPr>
              <w:pStyle w:val="Compact"/>
              <w:jc w:val="left"/>
            </w:pPr>
            <w:r>
              <w:t xml:space="preserve">600 €</w:t>
            </w:r>
          </w:p>
        </w:tc>
        <w:tc>
          <w:tcPr/>
          <w:p>
            <w:pPr>
              <w:pStyle w:val="Compact"/>
              <w:jc w:val="left"/>
            </w:pPr>
            <w:r>
              <w:t xml:space="preserve">840 €</w:t>
            </w:r>
          </w:p>
        </w:tc>
        <w:tc>
          <w:tcPr/>
          <w:p>
            <w:pPr>
              <w:pStyle w:val="Compact"/>
              <w:jc w:val="left"/>
            </w:pPr>
            <w:r>
              <w:t xml:space="preserve">250 %</w:t>
            </w:r>
          </w:p>
        </w:tc>
      </w:tr>
      <w:tr>
        <w:tc>
          <w:tcPr/>
          <w:p>
            <w:pPr>
              <w:pStyle w:val="Compact"/>
              <w:jc w:val="left"/>
            </w:pPr>
            <w:r>
              <w:rPr>
                <w:bCs/>
                <w:b/>
              </w:rPr>
              <w:t xml:space="preserve">360 €</w:t>
            </w:r>
          </w:p>
        </w:tc>
        <w:tc>
          <w:tcPr/>
          <w:p>
            <w:pPr>
              <w:pStyle w:val="Compact"/>
              <w:jc w:val="left"/>
            </w:pPr>
            <w:r>
              <w:t xml:space="preserve">180 €</w:t>
            </w:r>
          </w:p>
        </w:tc>
        <w:tc>
          <w:tcPr/>
          <w:p>
            <w:pPr>
              <w:pStyle w:val="Compact"/>
              <w:jc w:val="left"/>
            </w:pPr>
            <w:r>
              <w:t xml:space="preserve">180 €</w:t>
            </w:r>
          </w:p>
        </w:tc>
        <w:tc>
          <w:tcPr/>
          <w:p>
            <w:pPr>
              <w:pStyle w:val="Compact"/>
              <w:jc w:val="left"/>
            </w:pPr>
            <w:r>
              <w:t xml:space="preserve">480 €</w:t>
            </w:r>
          </w:p>
        </w:tc>
        <w:tc>
          <w:tcPr/>
          <w:p>
            <w:pPr>
              <w:pStyle w:val="Compact"/>
              <w:jc w:val="left"/>
            </w:pPr>
            <w:r>
              <w:t xml:space="preserve">780 €</w:t>
            </w:r>
          </w:p>
        </w:tc>
        <w:tc>
          <w:tcPr/>
          <w:p>
            <w:pPr>
              <w:pStyle w:val="Compact"/>
              <w:jc w:val="left"/>
            </w:pPr>
            <w:r>
              <w:t xml:space="preserve">1.080 €</w:t>
            </w:r>
          </w:p>
        </w:tc>
        <w:tc>
          <w:tcPr/>
          <w:p>
            <w:pPr>
              <w:pStyle w:val="Compact"/>
              <w:jc w:val="left"/>
            </w:pPr>
            <w:r>
              <w:t xml:space="preserve">217 %</w:t>
            </w:r>
          </w:p>
        </w:tc>
      </w:tr>
      <w:tr>
        <w:tc>
          <w:tcPr/>
          <w:p>
            <w:pPr>
              <w:pStyle w:val="Compact"/>
              <w:jc w:val="left"/>
            </w:pPr>
            <w:r>
              <w:rPr>
                <w:bCs/>
                <w:b/>
              </w:rPr>
              <w:t xml:space="preserve">600 €</w:t>
            </w:r>
          </w:p>
        </w:tc>
        <w:tc>
          <w:tcPr/>
          <w:p>
            <w:pPr>
              <w:pStyle w:val="Compact"/>
              <w:jc w:val="left"/>
            </w:pPr>
            <w:r>
              <w:t xml:space="preserve">240 €</w:t>
            </w:r>
          </w:p>
        </w:tc>
        <w:tc>
          <w:tcPr/>
          <w:p>
            <w:pPr>
              <w:pStyle w:val="Compact"/>
              <w:jc w:val="left"/>
            </w:pPr>
            <w:r>
              <w:t xml:space="preserve">240 €</w:t>
            </w:r>
          </w:p>
        </w:tc>
        <w:tc>
          <w:tcPr/>
          <w:p>
            <w:pPr>
              <w:pStyle w:val="Compact"/>
              <w:jc w:val="left"/>
            </w:pPr>
            <w:r>
              <w:t xml:space="preserve">540 €</w:t>
            </w:r>
          </w:p>
        </w:tc>
        <w:tc>
          <w:tcPr/>
          <w:p>
            <w:pPr>
              <w:pStyle w:val="Compact"/>
              <w:jc w:val="left"/>
            </w:pPr>
            <w:r>
              <w:t xml:space="preserve">840 €</w:t>
            </w:r>
          </w:p>
        </w:tc>
        <w:tc>
          <w:tcPr/>
          <w:p>
            <w:pPr>
              <w:pStyle w:val="Compact"/>
              <w:jc w:val="left"/>
            </w:pPr>
            <w:r>
              <w:t xml:space="preserve">1.140 €</w:t>
            </w:r>
          </w:p>
        </w:tc>
        <w:tc>
          <w:tcPr/>
          <w:p>
            <w:pPr>
              <w:pStyle w:val="Compact"/>
              <w:jc w:val="left"/>
            </w:pPr>
            <w:r>
              <w:t xml:space="preserve">140 %</w:t>
            </w:r>
          </w:p>
        </w:tc>
      </w:tr>
      <w:tr>
        <w:tc>
          <w:tcPr/>
          <w:p>
            <w:pPr>
              <w:pStyle w:val="Compact"/>
              <w:jc w:val="left"/>
            </w:pPr>
            <w:r>
              <w:rPr>
                <w:bCs/>
                <w:b/>
              </w:rPr>
              <w:t xml:space="preserve">1.200 €</w:t>
            </w:r>
          </w:p>
        </w:tc>
        <w:tc>
          <w:tcPr/>
          <w:p>
            <w:pPr>
              <w:pStyle w:val="Compact"/>
              <w:jc w:val="left"/>
            </w:pPr>
            <w:r>
              <w:t xml:space="preserve">390 €</w:t>
            </w:r>
          </w:p>
        </w:tc>
        <w:tc>
          <w:tcPr/>
          <w:p>
            <w:pPr>
              <w:pStyle w:val="Compact"/>
              <w:jc w:val="left"/>
            </w:pPr>
            <w:r>
              <w:t xml:space="preserve">390 €</w:t>
            </w:r>
          </w:p>
        </w:tc>
        <w:tc>
          <w:tcPr/>
          <w:p>
            <w:pPr>
              <w:pStyle w:val="Compact"/>
              <w:jc w:val="left"/>
            </w:pPr>
            <w:r>
              <w:t xml:space="preserve">690 €</w:t>
            </w:r>
          </w:p>
        </w:tc>
        <w:tc>
          <w:tcPr/>
          <w:p>
            <w:pPr>
              <w:pStyle w:val="Compact"/>
              <w:jc w:val="left"/>
            </w:pPr>
            <w:r>
              <w:t xml:space="preserve">990 €</w:t>
            </w:r>
          </w:p>
        </w:tc>
        <w:tc>
          <w:tcPr/>
          <w:p>
            <w:pPr>
              <w:pStyle w:val="Compact"/>
              <w:jc w:val="left"/>
            </w:pPr>
            <w:r>
              <w:t xml:space="preserve">1.290 €</w:t>
            </w:r>
          </w:p>
        </w:tc>
        <w:tc>
          <w:tcPr/>
          <w:p>
            <w:pPr>
              <w:pStyle w:val="Compact"/>
              <w:jc w:val="left"/>
            </w:pPr>
            <w:r>
              <w:t xml:space="preserve">83 %</w:t>
            </w:r>
          </w:p>
        </w:tc>
      </w:tr>
      <w:tr>
        <w:tc>
          <w:tcPr/>
          <w:p>
            <w:pPr>
              <w:pStyle w:val="Compact"/>
              <w:jc w:val="left"/>
            </w:pPr>
            <w:r>
              <w:rPr>
                <w:bCs/>
                <w:b/>
              </w:rPr>
              <w:t xml:space="preserve">1.800 €</w:t>
            </w:r>
          </w:p>
        </w:tc>
        <w:tc>
          <w:tcPr/>
          <w:p>
            <w:pPr>
              <w:pStyle w:val="Compact"/>
              <w:jc w:val="left"/>
            </w:pPr>
            <w:r>
              <w:t xml:space="preserve">540 €</w:t>
            </w:r>
          </w:p>
        </w:tc>
        <w:tc>
          <w:tcPr/>
          <w:p>
            <w:pPr>
              <w:pStyle w:val="Compact"/>
              <w:jc w:val="left"/>
            </w:pPr>
            <w:r>
              <w:t xml:space="preserve">540 €</w:t>
            </w:r>
          </w:p>
        </w:tc>
        <w:tc>
          <w:tcPr/>
          <w:p>
            <w:pPr>
              <w:pStyle w:val="Compact"/>
              <w:jc w:val="left"/>
            </w:pPr>
            <w:r>
              <w:t xml:space="preserve">840 €</w:t>
            </w:r>
          </w:p>
        </w:tc>
        <w:tc>
          <w:tcPr/>
          <w:p>
            <w:pPr>
              <w:pStyle w:val="Compact"/>
              <w:jc w:val="left"/>
            </w:pPr>
            <w:r>
              <w:t xml:space="preserve">1.140 €</w:t>
            </w:r>
          </w:p>
        </w:tc>
        <w:tc>
          <w:tcPr/>
          <w:p>
            <w:pPr>
              <w:pStyle w:val="Compact"/>
              <w:jc w:val="left"/>
            </w:pPr>
            <w:r>
              <w:t xml:space="preserve">1.440 €</w:t>
            </w:r>
          </w:p>
        </w:tc>
        <w:tc>
          <w:tcPr/>
          <w:p>
            <w:pPr>
              <w:pStyle w:val="Compact"/>
              <w:jc w:val="left"/>
            </w:pPr>
            <w:r>
              <w:t xml:space="preserve">63 %</w:t>
            </w:r>
          </w:p>
        </w:tc>
      </w:tr>
    </w:tbl>
    <w:p>
      <w:pPr>
        <w:pStyle w:val="BodyText"/>
      </w:pPr>
      <w:r>
        <w:rPr>
          <w:iCs/>
          <w:i/>
        </w:rPr>
        <w:t xml:space="preserve">Tabelle 3: Zulagen im neuen System nach Eigenbeitrag und Kinderzahl (*Zulage je Euro Eigenbeitrag bei 2 Kindern)</w:t>
      </w:r>
    </w:p>
    <w:bookmarkEnd w:id="25"/>
    <w:bookmarkStart w:id="31" w:name="X83e4a898ea1b733aeec3c81a3d17d8620306fa8"/>
    <w:p>
      <w:pPr>
        <w:pStyle w:val="Heading1"/>
      </w:pPr>
      <w:r>
        <w:t xml:space="preserve">5 Fördervergleich nach Einkommen und Familiensituation</w:t>
      </w:r>
    </w:p>
    <w:p>
      <w:pPr>
        <w:pStyle w:val="FirstParagraph"/>
      </w:pPr>
      <w:r>
        <w:t xml:space="preserve">Die alte Riester-Zulage hing über den 4-%-Mindesteigenbeitrag vom Einkommen ab und wurde bei zu geringem Eigenbeitrag anteilig gekürzt; die neue Zulage hängt nur noch vom Eigenbeitrag ab. Die folgenden Tabellen zeigen die jährliche Zulage im alten und neuen System bei identischem Eigenbeitrag.</w:t>
      </w:r>
    </w:p>
    <w:bookmarkStart w:id="26" w:name="eigenbeitrag-600-pro-jahr"/>
    <w:p>
      <w:pPr>
        <w:pStyle w:val="Heading2"/>
      </w:pPr>
      <w:r>
        <w:t xml:space="preserve">5.1 Eigenbeitrag 600 € pro Jahr</w:t>
      </w:r>
    </w:p>
    <w:tbl>
      <w:tblPr>
        <w:tblStyle w:val="Table"/>
        <w:tblW w:type="pct" w:w="5000"/>
        <w:tblLook w:firstRow="1" w:lastRow="0" w:firstColumn="0" w:lastColumn="0" w:noHBand="0" w:noVBand="0" w:val="0020"/>
        <w:jc w:val="start"/>
      </w:tblPr>
      <w:tblGrid>
        <w:gridCol w:w="1431"/>
        <w:gridCol w:w="1145"/>
        <w:gridCol w:w="1145"/>
        <w:gridCol w:w="954"/>
        <w:gridCol w:w="1145"/>
        <w:gridCol w:w="1145"/>
        <w:gridCol w:w="954"/>
      </w:tblGrid>
      <w:tr>
        <w:trPr>
          <w:tblHeader w:val="true"/>
        </w:trPr>
        <w:tc>
          <w:tcPr/>
          <w:p>
            <w:pPr>
              <w:pStyle w:val="Compact"/>
              <w:jc w:val="left"/>
            </w:pPr>
            <w:r>
              <w:rPr>
                <w:bCs/>
                <w:b/>
              </w:rPr>
              <w:t xml:space="preserve">Brutto/Jahr</w:t>
            </w:r>
          </w:p>
        </w:tc>
        <w:tc>
          <w:tcPr/>
          <w:p>
            <w:pPr>
              <w:pStyle w:val="Compact"/>
              <w:jc w:val="left"/>
            </w:pPr>
            <w:r>
              <w:rPr>
                <w:bCs/>
                <w:b/>
              </w:rPr>
              <w:t xml:space="preserve">Alt 0 K.</w:t>
            </w:r>
          </w:p>
        </w:tc>
        <w:tc>
          <w:tcPr/>
          <w:p>
            <w:pPr>
              <w:pStyle w:val="Compact"/>
              <w:jc w:val="left"/>
            </w:pPr>
            <w:r>
              <w:rPr>
                <w:bCs/>
                <w:b/>
              </w:rPr>
              <w:t xml:space="preserve">Neu 0 K.</w:t>
            </w:r>
          </w:p>
        </w:tc>
        <w:tc>
          <w:tcPr/>
          <w:p>
            <w:pPr>
              <w:pStyle w:val="Compact"/>
              <w:jc w:val="left"/>
            </w:pPr>
            <w:r>
              <w:rPr>
                <w:bCs/>
                <w:b/>
              </w:rPr>
              <w:t xml:space="preserve">Δ 0 K.</w:t>
            </w:r>
          </w:p>
        </w:tc>
        <w:tc>
          <w:tcPr/>
          <w:p>
            <w:pPr>
              <w:pStyle w:val="Compact"/>
              <w:jc w:val="left"/>
            </w:pPr>
            <w:r>
              <w:rPr>
                <w:bCs/>
                <w:b/>
              </w:rPr>
              <w:t xml:space="preserve">Alt 2 K.</w:t>
            </w:r>
          </w:p>
        </w:tc>
        <w:tc>
          <w:tcPr/>
          <w:p>
            <w:pPr>
              <w:pStyle w:val="Compact"/>
              <w:jc w:val="left"/>
            </w:pPr>
            <w:r>
              <w:rPr>
                <w:bCs/>
                <w:b/>
              </w:rPr>
              <w:t xml:space="preserve">Neu 2 K.</w:t>
            </w:r>
          </w:p>
        </w:tc>
        <w:tc>
          <w:tcPr/>
          <w:p>
            <w:pPr>
              <w:pStyle w:val="Compact"/>
              <w:jc w:val="left"/>
            </w:pPr>
            <w:r>
              <w:rPr>
                <w:bCs/>
                <w:b/>
              </w:rPr>
              <w:t xml:space="preserve">Δ 2 K.</w:t>
            </w:r>
          </w:p>
        </w:tc>
      </w:tr>
      <w:tr>
        <w:tc>
          <w:tcPr/>
          <w:p>
            <w:pPr>
              <w:pStyle w:val="Compact"/>
              <w:jc w:val="left"/>
            </w:pPr>
            <w:r>
              <w:rPr>
                <w:bCs/>
                <w:b/>
              </w:rPr>
              <w:t xml:space="preserve">20.000 €</w:t>
            </w:r>
          </w:p>
        </w:tc>
        <w:tc>
          <w:tcPr/>
          <w:p>
            <w:pPr>
              <w:pStyle w:val="Compact"/>
              <w:jc w:val="left"/>
            </w:pPr>
            <w:r>
              <w:t xml:space="preserve">168 €</w:t>
            </w:r>
          </w:p>
        </w:tc>
        <w:tc>
          <w:tcPr/>
          <w:p>
            <w:pPr>
              <w:pStyle w:val="Compact"/>
              <w:jc w:val="left"/>
            </w:pPr>
            <w:r>
              <w:t xml:space="preserve">240 €</w:t>
            </w:r>
          </w:p>
        </w:tc>
        <w:tc>
          <w:tcPr/>
          <w:p>
            <w:pPr>
              <w:pStyle w:val="Compact"/>
              <w:jc w:val="left"/>
            </w:pPr>
            <w:r>
              <w:t xml:space="preserve">+72 €</w:t>
            </w:r>
          </w:p>
        </w:tc>
        <w:tc>
          <w:tcPr/>
          <w:p>
            <w:pPr>
              <w:pStyle w:val="Compact"/>
              <w:jc w:val="left"/>
            </w:pPr>
            <w:r>
              <w:t xml:space="preserve">775 €</w:t>
            </w:r>
          </w:p>
        </w:tc>
        <w:tc>
          <w:tcPr/>
          <w:p>
            <w:pPr>
              <w:pStyle w:val="Compact"/>
              <w:jc w:val="left"/>
            </w:pPr>
            <w:r>
              <w:t xml:space="preserve">840 €</w:t>
            </w:r>
          </w:p>
        </w:tc>
        <w:tc>
          <w:tcPr/>
          <w:p>
            <w:pPr>
              <w:pStyle w:val="Compact"/>
              <w:jc w:val="left"/>
            </w:pPr>
            <w:r>
              <w:t xml:space="preserve">+65 €</w:t>
            </w:r>
          </w:p>
        </w:tc>
      </w:tr>
      <w:tr>
        <w:tc>
          <w:tcPr/>
          <w:p>
            <w:pPr>
              <w:pStyle w:val="Compact"/>
              <w:jc w:val="left"/>
            </w:pPr>
            <w:r>
              <w:rPr>
                <w:bCs/>
                <w:b/>
              </w:rPr>
              <w:t xml:space="preserve">30.000 €</w:t>
            </w:r>
          </w:p>
        </w:tc>
        <w:tc>
          <w:tcPr/>
          <w:p>
            <w:pPr>
              <w:pStyle w:val="Compact"/>
              <w:jc w:val="left"/>
            </w:pPr>
            <w:r>
              <w:t xml:space="preserve">102 €</w:t>
            </w:r>
          </w:p>
        </w:tc>
        <w:tc>
          <w:tcPr/>
          <w:p>
            <w:pPr>
              <w:pStyle w:val="Compact"/>
              <w:jc w:val="left"/>
            </w:pPr>
            <w:r>
              <w:t xml:space="preserve">240 €</w:t>
            </w:r>
          </w:p>
        </w:tc>
        <w:tc>
          <w:tcPr/>
          <w:p>
            <w:pPr>
              <w:pStyle w:val="Compact"/>
              <w:jc w:val="left"/>
            </w:pPr>
            <w:r>
              <w:t xml:space="preserve">+138 €</w:t>
            </w:r>
          </w:p>
        </w:tc>
        <w:tc>
          <w:tcPr/>
          <w:p>
            <w:pPr>
              <w:pStyle w:val="Compact"/>
              <w:jc w:val="left"/>
            </w:pPr>
            <w:r>
              <w:t xml:space="preserve">775 €</w:t>
            </w:r>
          </w:p>
        </w:tc>
        <w:tc>
          <w:tcPr/>
          <w:p>
            <w:pPr>
              <w:pStyle w:val="Compact"/>
              <w:jc w:val="left"/>
            </w:pPr>
            <w:r>
              <w:t xml:space="preserve">840 €</w:t>
            </w:r>
          </w:p>
        </w:tc>
        <w:tc>
          <w:tcPr/>
          <w:p>
            <w:pPr>
              <w:pStyle w:val="Compact"/>
              <w:jc w:val="left"/>
            </w:pPr>
            <w:r>
              <w:t xml:space="preserve">+65 €</w:t>
            </w:r>
          </w:p>
        </w:tc>
      </w:tr>
      <w:tr>
        <w:tc>
          <w:tcPr/>
          <w:p>
            <w:pPr>
              <w:pStyle w:val="Compact"/>
              <w:jc w:val="left"/>
            </w:pPr>
            <w:r>
              <w:rPr>
                <w:bCs/>
                <w:b/>
              </w:rPr>
              <w:t xml:space="preserve">40.000 €</w:t>
            </w:r>
          </w:p>
        </w:tc>
        <w:tc>
          <w:tcPr/>
          <w:p>
            <w:pPr>
              <w:pStyle w:val="Compact"/>
              <w:jc w:val="left"/>
            </w:pPr>
            <w:r>
              <w:t xml:space="preserve">74 €</w:t>
            </w:r>
          </w:p>
        </w:tc>
        <w:tc>
          <w:tcPr/>
          <w:p>
            <w:pPr>
              <w:pStyle w:val="Compact"/>
              <w:jc w:val="left"/>
            </w:pPr>
            <w:r>
              <w:t xml:space="preserve">240 €</w:t>
            </w:r>
          </w:p>
        </w:tc>
        <w:tc>
          <w:tcPr/>
          <w:p>
            <w:pPr>
              <w:pStyle w:val="Compact"/>
              <w:jc w:val="left"/>
            </w:pPr>
            <w:r>
              <w:t xml:space="preserve">+166 €</w:t>
            </w:r>
          </w:p>
        </w:tc>
        <w:tc>
          <w:tcPr/>
          <w:p>
            <w:pPr>
              <w:pStyle w:val="Compact"/>
              <w:jc w:val="left"/>
            </w:pPr>
            <w:r>
              <w:t xml:space="preserve">564 €</w:t>
            </w:r>
          </w:p>
        </w:tc>
        <w:tc>
          <w:tcPr/>
          <w:p>
            <w:pPr>
              <w:pStyle w:val="Compact"/>
              <w:jc w:val="left"/>
            </w:pPr>
            <w:r>
              <w:t xml:space="preserve">840 €</w:t>
            </w:r>
          </w:p>
        </w:tc>
        <w:tc>
          <w:tcPr/>
          <w:p>
            <w:pPr>
              <w:pStyle w:val="Compact"/>
              <w:jc w:val="left"/>
            </w:pPr>
            <w:r>
              <w:t xml:space="preserve">+276 €</w:t>
            </w:r>
          </w:p>
        </w:tc>
      </w:tr>
      <w:tr>
        <w:tc>
          <w:tcPr/>
          <w:p>
            <w:pPr>
              <w:pStyle w:val="Compact"/>
              <w:jc w:val="left"/>
            </w:pPr>
            <w:r>
              <w:rPr>
                <w:bCs/>
                <w:b/>
              </w:rPr>
              <w:t xml:space="preserve">50.000 €</w:t>
            </w:r>
          </w:p>
        </w:tc>
        <w:tc>
          <w:tcPr/>
          <w:p>
            <w:pPr>
              <w:pStyle w:val="Compact"/>
              <w:jc w:val="left"/>
            </w:pPr>
            <w:r>
              <w:t xml:space="preserve">58 €</w:t>
            </w:r>
          </w:p>
        </w:tc>
        <w:tc>
          <w:tcPr/>
          <w:p>
            <w:pPr>
              <w:pStyle w:val="Compact"/>
              <w:jc w:val="left"/>
            </w:pPr>
            <w:r>
              <w:t xml:space="preserve">240 €</w:t>
            </w:r>
          </w:p>
        </w:tc>
        <w:tc>
          <w:tcPr/>
          <w:p>
            <w:pPr>
              <w:pStyle w:val="Compact"/>
              <w:jc w:val="left"/>
            </w:pPr>
            <w:r>
              <w:t xml:space="preserve">+182 €</w:t>
            </w:r>
          </w:p>
        </w:tc>
        <w:tc>
          <w:tcPr/>
          <w:p>
            <w:pPr>
              <w:pStyle w:val="Compact"/>
              <w:jc w:val="left"/>
            </w:pPr>
            <w:r>
              <w:t xml:space="preserve">380 €</w:t>
            </w:r>
          </w:p>
        </w:tc>
        <w:tc>
          <w:tcPr/>
          <w:p>
            <w:pPr>
              <w:pStyle w:val="Compact"/>
              <w:jc w:val="left"/>
            </w:pPr>
            <w:r>
              <w:t xml:space="preserve">840 €</w:t>
            </w:r>
          </w:p>
        </w:tc>
        <w:tc>
          <w:tcPr/>
          <w:p>
            <w:pPr>
              <w:pStyle w:val="Compact"/>
              <w:jc w:val="left"/>
            </w:pPr>
            <w:r>
              <w:t xml:space="preserve">+460 €</w:t>
            </w:r>
          </w:p>
        </w:tc>
      </w:tr>
      <w:tr>
        <w:tc>
          <w:tcPr/>
          <w:p>
            <w:pPr>
              <w:pStyle w:val="Compact"/>
              <w:jc w:val="left"/>
            </w:pPr>
            <w:r>
              <w:rPr>
                <w:bCs/>
                <w:b/>
              </w:rPr>
              <w:t xml:space="preserve">60.000 €</w:t>
            </w:r>
          </w:p>
        </w:tc>
        <w:tc>
          <w:tcPr/>
          <w:p>
            <w:pPr>
              <w:pStyle w:val="Compact"/>
              <w:jc w:val="left"/>
            </w:pPr>
            <w:r>
              <w:t xml:space="preserve">55 €</w:t>
            </w:r>
          </w:p>
        </w:tc>
        <w:tc>
          <w:tcPr/>
          <w:p>
            <w:pPr>
              <w:pStyle w:val="Compact"/>
              <w:jc w:val="left"/>
            </w:pPr>
            <w:r>
              <w:t xml:space="preserve">240 €</w:t>
            </w:r>
          </w:p>
        </w:tc>
        <w:tc>
          <w:tcPr/>
          <w:p>
            <w:pPr>
              <w:pStyle w:val="Compact"/>
              <w:jc w:val="left"/>
            </w:pPr>
            <w:r>
              <w:t xml:space="preserve">+185 €</w:t>
            </w:r>
          </w:p>
        </w:tc>
        <w:tc>
          <w:tcPr/>
          <w:p>
            <w:pPr>
              <w:pStyle w:val="Compact"/>
              <w:jc w:val="left"/>
            </w:pPr>
            <w:r>
              <w:t xml:space="preserve">351 €</w:t>
            </w:r>
          </w:p>
        </w:tc>
        <w:tc>
          <w:tcPr/>
          <w:p>
            <w:pPr>
              <w:pStyle w:val="Compact"/>
              <w:jc w:val="left"/>
            </w:pPr>
            <w:r>
              <w:t xml:space="preserve">840 €</w:t>
            </w:r>
          </w:p>
        </w:tc>
        <w:tc>
          <w:tcPr/>
          <w:p>
            <w:pPr>
              <w:pStyle w:val="Compact"/>
              <w:jc w:val="left"/>
            </w:pPr>
            <w:r>
              <w:t xml:space="preserve">+489 €</w:t>
            </w:r>
          </w:p>
        </w:tc>
      </w:tr>
      <w:tr>
        <w:tc>
          <w:tcPr/>
          <w:p>
            <w:pPr>
              <w:pStyle w:val="Compact"/>
              <w:jc w:val="left"/>
            </w:pPr>
            <w:r>
              <w:rPr>
                <w:bCs/>
                <w:b/>
              </w:rPr>
              <w:t xml:space="preserve">80.000 €</w:t>
            </w:r>
          </w:p>
        </w:tc>
        <w:tc>
          <w:tcPr/>
          <w:p>
            <w:pPr>
              <w:pStyle w:val="Compact"/>
              <w:jc w:val="left"/>
            </w:pPr>
            <w:r>
              <w:t xml:space="preserve">55 €</w:t>
            </w:r>
          </w:p>
        </w:tc>
        <w:tc>
          <w:tcPr/>
          <w:p>
            <w:pPr>
              <w:pStyle w:val="Compact"/>
              <w:jc w:val="left"/>
            </w:pPr>
            <w:r>
              <w:t xml:space="preserve">240 €</w:t>
            </w:r>
          </w:p>
        </w:tc>
        <w:tc>
          <w:tcPr/>
          <w:p>
            <w:pPr>
              <w:pStyle w:val="Compact"/>
              <w:jc w:val="left"/>
            </w:pPr>
            <w:r>
              <w:t xml:space="preserve">+185 €</w:t>
            </w:r>
          </w:p>
        </w:tc>
        <w:tc>
          <w:tcPr/>
          <w:p>
            <w:pPr>
              <w:pStyle w:val="Compact"/>
              <w:jc w:val="left"/>
            </w:pPr>
            <w:r>
              <w:t xml:space="preserve">351 €</w:t>
            </w:r>
          </w:p>
        </w:tc>
        <w:tc>
          <w:tcPr/>
          <w:p>
            <w:pPr>
              <w:pStyle w:val="Compact"/>
              <w:jc w:val="left"/>
            </w:pPr>
            <w:r>
              <w:t xml:space="preserve">840 €</w:t>
            </w:r>
          </w:p>
        </w:tc>
        <w:tc>
          <w:tcPr/>
          <w:p>
            <w:pPr>
              <w:pStyle w:val="Compact"/>
              <w:jc w:val="left"/>
            </w:pPr>
            <w:r>
              <w:t xml:space="preserve">+489 €</w:t>
            </w:r>
          </w:p>
        </w:tc>
      </w:tr>
      <w:tr>
        <w:tc>
          <w:tcPr/>
          <w:p>
            <w:pPr>
              <w:pStyle w:val="Compact"/>
              <w:jc w:val="left"/>
            </w:pPr>
            <w:r>
              <w:rPr>
                <w:bCs/>
                <w:b/>
              </w:rPr>
              <w:t xml:space="preserve">100.000 €</w:t>
            </w:r>
          </w:p>
        </w:tc>
        <w:tc>
          <w:tcPr/>
          <w:p>
            <w:pPr>
              <w:pStyle w:val="Compact"/>
              <w:jc w:val="left"/>
            </w:pPr>
            <w:r>
              <w:t xml:space="preserve">55 €</w:t>
            </w:r>
          </w:p>
        </w:tc>
        <w:tc>
          <w:tcPr/>
          <w:p>
            <w:pPr>
              <w:pStyle w:val="Compact"/>
              <w:jc w:val="left"/>
            </w:pPr>
            <w:r>
              <w:t xml:space="preserve">240 €</w:t>
            </w:r>
          </w:p>
        </w:tc>
        <w:tc>
          <w:tcPr/>
          <w:p>
            <w:pPr>
              <w:pStyle w:val="Compact"/>
              <w:jc w:val="left"/>
            </w:pPr>
            <w:r>
              <w:t xml:space="preserve">+185 €</w:t>
            </w:r>
          </w:p>
        </w:tc>
        <w:tc>
          <w:tcPr/>
          <w:p>
            <w:pPr>
              <w:pStyle w:val="Compact"/>
              <w:jc w:val="left"/>
            </w:pPr>
            <w:r>
              <w:t xml:space="preserve">351 €</w:t>
            </w:r>
          </w:p>
        </w:tc>
        <w:tc>
          <w:tcPr/>
          <w:p>
            <w:pPr>
              <w:pStyle w:val="Compact"/>
              <w:jc w:val="left"/>
            </w:pPr>
            <w:r>
              <w:t xml:space="preserve">840 €</w:t>
            </w:r>
          </w:p>
        </w:tc>
        <w:tc>
          <w:tcPr/>
          <w:p>
            <w:pPr>
              <w:pStyle w:val="Compact"/>
              <w:jc w:val="left"/>
            </w:pPr>
            <w:r>
              <w:t xml:space="preserve">+489 €</w:t>
            </w:r>
          </w:p>
        </w:tc>
      </w:tr>
    </w:tbl>
    <w:p>
      <w:pPr>
        <w:pStyle w:val="BodyText"/>
      </w:pPr>
      <w:r>
        <w:rPr>
          <w:iCs/>
          <w:i/>
        </w:rPr>
        <w:t xml:space="preserve">Tabelle 4: Jährliche Zulage bei 600 € Eigenbeitrag - altes vs. neues System</w:t>
      </w:r>
    </w:p>
    <w:bookmarkEnd w:id="26"/>
    <w:bookmarkStart w:id="30" w:name="eigenbeitrag-1.800-pro-jahr"/>
    <w:p>
      <w:pPr>
        <w:pStyle w:val="Heading2"/>
      </w:pPr>
      <w:r>
        <w:t xml:space="preserve">5.2 Eigenbeitrag 1.800 € pro Jahr</w:t>
      </w:r>
    </w:p>
    <w:tbl>
      <w:tblPr>
        <w:tblStyle w:val="Table"/>
        <w:tblW w:type="pct" w:w="5000"/>
        <w:tblLook w:firstRow="1" w:lastRow="0" w:firstColumn="0" w:lastColumn="0" w:noHBand="0" w:noVBand="0" w:val="0020"/>
        <w:jc w:val="start"/>
      </w:tblPr>
      <w:tblGrid>
        <w:gridCol w:w="1431"/>
        <w:gridCol w:w="1145"/>
        <w:gridCol w:w="1145"/>
        <w:gridCol w:w="954"/>
        <w:gridCol w:w="1145"/>
        <w:gridCol w:w="1145"/>
        <w:gridCol w:w="954"/>
      </w:tblGrid>
      <w:tr>
        <w:trPr>
          <w:tblHeader w:val="true"/>
        </w:trPr>
        <w:tc>
          <w:tcPr/>
          <w:p>
            <w:pPr>
              <w:pStyle w:val="Compact"/>
              <w:jc w:val="left"/>
            </w:pPr>
            <w:r>
              <w:rPr>
                <w:bCs/>
                <w:b/>
              </w:rPr>
              <w:t xml:space="preserve">Brutto/Jahr</w:t>
            </w:r>
          </w:p>
        </w:tc>
        <w:tc>
          <w:tcPr/>
          <w:p>
            <w:pPr>
              <w:pStyle w:val="Compact"/>
              <w:jc w:val="left"/>
            </w:pPr>
            <w:r>
              <w:rPr>
                <w:bCs/>
                <w:b/>
              </w:rPr>
              <w:t xml:space="preserve">Alt 0 K.</w:t>
            </w:r>
          </w:p>
        </w:tc>
        <w:tc>
          <w:tcPr/>
          <w:p>
            <w:pPr>
              <w:pStyle w:val="Compact"/>
              <w:jc w:val="left"/>
            </w:pPr>
            <w:r>
              <w:rPr>
                <w:bCs/>
                <w:b/>
              </w:rPr>
              <w:t xml:space="preserve">Neu 0 K.</w:t>
            </w:r>
          </w:p>
        </w:tc>
        <w:tc>
          <w:tcPr/>
          <w:p>
            <w:pPr>
              <w:pStyle w:val="Compact"/>
              <w:jc w:val="left"/>
            </w:pPr>
            <w:r>
              <w:rPr>
                <w:bCs/>
                <w:b/>
              </w:rPr>
              <w:t xml:space="preserve">Δ 0 K.</w:t>
            </w:r>
          </w:p>
        </w:tc>
        <w:tc>
          <w:tcPr/>
          <w:p>
            <w:pPr>
              <w:pStyle w:val="Compact"/>
              <w:jc w:val="left"/>
            </w:pPr>
            <w:r>
              <w:rPr>
                <w:bCs/>
                <w:b/>
              </w:rPr>
              <w:t xml:space="preserve">Alt 2 K.</w:t>
            </w:r>
          </w:p>
        </w:tc>
        <w:tc>
          <w:tcPr/>
          <w:p>
            <w:pPr>
              <w:pStyle w:val="Compact"/>
              <w:jc w:val="left"/>
            </w:pPr>
            <w:r>
              <w:rPr>
                <w:bCs/>
                <w:b/>
              </w:rPr>
              <w:t xml:space="preserve">Neu 2 K.</w:t>
            </w:r>
          </w:p>
        </w:tc>
        <w:tc>
          <w:tcPr/>
          <w:p>
            <w:pPr>
              <w:pStyle w:val="Compact"/>
              <w:jc w:val="left"/>
            </w:pPr>
            <w:r>
              <w:rPr>
                <w:bCs/>
                <w:b/>
              </w:rPr>
              <w:t xml:space="preserve">Δ 2 K.</w:t>
            </w:r>
          </w:p>
        </w:tc>
      </w:tr>
      <w:tr>
        <w:tc>
          <w:tcPr/>
          <w:p>
            <w:pPr>
              <w:pStyle w:val="Compact"/>
              <w:jc w:val="left"/>
            </w:pPr>
            <w:r>
              <w:rPr>
                <w:bCs/>
                <w:b/>
              </w:rPr>
              <w:t xml:space="preserve">20.000 €</w:t>
            </w:r>
          </w:p>
        </w:tc>
        <w:tc>
          <w:tcPr/>
          <w:p>
            <w:pPr>
              <w:pStyle w:val="Compact"/>
              <w:jc w:val="left"/>
            </w:pPr>
            <w:r>
              <w:t xml:space="preserve">175 €</w:t>
            </w:r>
          </w:p>
        </w:tc>
        <w:tc>
          <w:tcPr/>
          <w:p>
            <w:pPr>
              <w:pStyle w:val="Compact"/>
              <w:jc w:val="left"/>
            </w:pPr>
            <w:r>
              <w:t xml:space="preserve">540 €</w:t>
            </w:r>
          </w:p>
        </w:tc>
        <w:tc>
          <w:tcPr/>
          <w:p>
            <w:pPr>
              <w:pStyle w:val="Compact"/>
              <w:jc w:val="left"/>
            </w:pPr>
            <w:r>
              <w:t xml:space="preserve">+365 €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30.000 €</w:t>
            </w:r>
          </w:p>
        </w:tc>
        <w:tc>
          <w:tcPr/>
          <w:p>
            <w:pPr>
              <w:pStyle w:val="Compact"/>
              <w:jc w:val="left"/>
            </w:pPr>
            <w:r>
              <w:t xml:space="preserve">175 €</w:t>
            </w:r>
          </w:p>
        </w:tc>
        <w:tc>
          <w:tcPr/>
          <w:p>
            <w:pPr>
              <w:pStyle w:val="Compact"/>
              <w:jc w:val="left"/>
            </w:pPr>
            <w:r>
              <w:t xml:space="preserve">540 €</w:t>
            </w:r>
          </w:p>
        </w:tc>
        <w:tc>
          <w:tcPr/>
          <w:p>
            <w:pPr>
              <w:pStyle w:val="Compact"/>
              <w:jc w:val="left"/>
            </w:pPr>
            <w:r>
              <w:t xml:space="preserve">+365 €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40.000 €</w:t>
            </w:r>
          </w:p>
        </w:tc>
        <w:tc>
          <w:tcPr/>
          <w:p>
            <w:pPr>
              <w:pStyle w:val="Compact"/>
              <w:jc w:val="left"/>
            </w:pPr>
            <w:r>
              <w:t xml:space="preserve">175 €</w:t>
            </w:r>
          </w:p>
        </w:tc>
        <w:tc>
          <w:tcPr/>
          <w:p>
            <w:pPr>
              <w:pStyle w:val="Compact"/>
              <w:jc w:val="left"/>
            </w:pPr>
            <w:r>
              <w:t xml:space="preserve">540 €</w:t>
            </w:r>
          </w:p>
        </w:tc>
        <w:tc>
          <w:tcPr/>
          <w:p>
            <w:pPr>
              <w:pStyle w:val="Compact"/>
              <w:jc w:val="left"/>
            </w:pPr>
            <w:r>
              <w:t xml:space="preserve">+365 €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50.000 €</w:t>
            </w:r>
          </w:p>
        </w:tc>
        <w:tc>
          <w:tcPr/>
          <w:p>
            <w:pPr>
              <w:pStyle w:val="Compact"/>
              <w:jc w:val="left"/>
            </w:pPr>
            <w:r>
              <w:t xml:space="preserve">173 €</w:t>
            </w:r>
          </w:p>
        </w:tc>
        <w:tc>
          <w:tcPr/>
          <w:p>
            <w:pPr>
              <w:pStyle w:val="Compact"/>
              <w:jc w:val="left"/>
            </w:pPr>
            <w:r>
              <w:t xml:space="preserve">540 €</w:t>
            </w:r>
          </w:p>
        </w:tc>
        <w:tc>
          <w:tcPr/>
          <w:p>
            <w:pPr>
              <w:pStyle w:val="Compact"/>
              <w:jc w:val="left"/>
            </w:pPr>
            <w:r>
              <w:t xml:space="preserve">+367 €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60.000 €</w:t>
            </w:r>
          </w:p>
        </w:tc>
        <w:tc>
          <w:tcPr/>
          <w:p>
            <w:pPr>
              <w:pStyle w:val="Compact"/>
              <w:jc w:val="left"/>
            </w:pPr>
            <w:r>
              <w:t xml:space="preserve">164 €</w:t>
            </w:r>
          </w:p>
        </w:tc>
        <w:tc>
          <w:tcPr/>
          <w:p>
            <w:pPr>
              <w:pStyle w:val="Compact"/>
              <w:jc w:val="left"/>
            </w:pPr>
            <w:r>
              <w:t xml:space="preserve">540 €</w:t>
            </w:r>
          </w:p>
        </w:tc>
        <w:tc>
          <w:tcPr/>
          <w:p>
            <w:pPr>
              <w:pStyle w:val="Compact"/>
              <w:jc w:val="left"/>
            </w:pPr>
            <w:r>
              <w:t xml:space="preserve">+376 €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80.000 €</w:t>
            </w:r>
          </w:p>
        </w:tc>
        <w:tc>
          <w:tcPr/>
          <w:p>
            <w:pPr>
              <w:pStyle w:val="Compact"/>
              <w:jc w:val="left"/>
            </w:pPr>
            <w:r>
              <w:t xml:space="preserve">164 €</w:t>
            </w:r>
          </w:p>
        </w:tc>
        <w:tc>
          <w:tcPr/>
          <w:p>
            <w:pPr>
              <w:pStyle w:val="Compact"/>
              <w:jc w:val="left"/>
            </w:pPr>
            <w:r>
              <w:t xml:space="preserve">540 €</w:t>
            </w:r>
          </w:p>
        </w:tc>
        <w:tc>
          <w:tcPr/>
          <w:p>
            <w:pPr>
              <w:pStyle w:val="Compact"/>
              <w:jc w:val="left"/>
            </w:pPr>
            <w:r>
              <w:t xml:space="preserve">+376 €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r>
        <w:tc>
          <w:tcPr/>
          <w:p>
            <w:pPr>
              <w:pStyle w:val="Compact"/>
              <w:jc w:val="left"/>
            </w:pPr>
            <w:r>
              <w:rPr>
                <w:bCs/>
                <w:b/>
              </w:rPr>
              <w:t xml:space="preserve">100.000 €</w:t>
            </w:r>
          </w:p>
        </w:tc>
        <w:tc>
          <w:tcPr/>
          <w:p>
            <w:pPr>
              <w:pStyle w:val="Compact"/>
              <w:jc w:val="left"/>
            </w:pPr>
            <w:r>
              <w:t xml:space="preserve">164 €</w:t>
            </w:r>
          </w:p>
        </w:tc>
        <w:tc>
          <w:tcPr/>
          <w:p>
            <w:pPr>
              <w:pStyle w:val="Compact"/>
              <w:jc w:val="left"/>
            </w:pPr>
            <w:r>
              <w:t xml:space="preserve">540 €</w:t>
            </w:r>
          </w:p>
        </w:tc>
        <w:tc>
          <w:tcPr/>
          <w:p>
            <w:pPr>
              <w:pStyle w:val="Compact"/>
              <w:jc w:val="left"/>
            </w:pPr>
            <w:r>
              <w:t xml:space="preserve">+376 €</w:t>
            </w:r>
          </w:p>
        </w:tc>
        <w:tc>
          <w:tcPr/>
          <w:p>
            <w:pPr>
              <w:pStyle w:val="Compact"/>
              <w:jc w:val="left"/>
            </w:pPr>
            <w:r>
              <w:t xml:space="preserve">775 €</w:t>
            </w:r>
          </w:p>
        </w:tc>
        <w:tc>
          <w:tcPr/>
          <w:p>
            <w:pPr>
              <w:pStyle w:val="Compact"/>
              <w:jc w:val="left"/>
            </w:pPr>
            <w:r>
              <w:t xml:space="preserve">1.140 €</w:t>
            </w:r>
          </w:p>
        </w:tc>
        <w:tc>
          <w:tcPr/>
          <w:p>
            <w:pPr>
              <w:pStyle w:val="Compact"/>
              <w:jc w:val="left"/>
            </w:pPr>
            <w:r>
              <w:t xml:space="preserve">+365 €</w:t>
            </w:r>
          </w:p>
        </w:tc>
      </w:tr>
    </w:tbl>
    <w:p>
      <w:pPr>
        <w:pStyle w:val="BodyText"/>
      </w:pPr>
      <w:r>
        <w:rPr>
          <w:iCs/>
          <w:i/>
        </w:rPr>
        <w:t xml:space="preserve">Tabelle 5: Jährliche Zulage bei 1.800 € Eigenbeitrag - altes vs. neues System</w:t>
      </w:r>
    </w:p>
    <w:p>
      <w:pPr>
        <w:pStyle w:val="BodyText"/>
      </w:pPr>
      <w:r>
        <w:drawing>
          <wp:inline>
            <wp:extent cx="5334000" cy="2594918"/>
            <wp:effectExtent b="0" l="0" r="0" t="0"/>
            <wp:docPr descr="" title="" id="28" name="Picture"/>
            <a:graphic>
              <a:graphicData uri="http://schemas.openxmlformats.org/drawingml/2006/picture">
                <pic:pic>
                  <pic:nvPicPr>
                    <pic:cNvPr descr="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" id="29" name="Picture"/>
                    <pic:cNvPicPr>
                      <a:picLocks noChangeArrowheads="1" noChangeAspect="1"/>
                    </pic:cNvPicPr>
                  </pic:nvPicPr>
                  <pic:blipFill>
                    <a:blip r:embed="rId27"/>
                    <a:stretch>
                      <a:fillRect/>
                    </a:stretch>
                  </pic:blipFill>
                  <pic:spPr bwMode="auto">
                    <a:xfrm>
                      <a:off x="0" y="0"/>
                      <a:ext cx="5334000" cy="2594918"/>
                    </a:xfrm>
                    <a:prstGeom prst="rect">
                      <a:avLst/>
                    </a:prstGeom>
                    <a:noFill/>
                    <a:ln w="9525">
                      <a:noFill/>
                      <a:headEnd/>
                      <a:tailEnd/>
                    </a:ln>
                  </pic:spPr>
                </pic:pic>
              </a:graphicData>
            </a:graphic>
          </wp:inline>
        </w:drawing>
      </w:r>
    </w:p>
    <w:p>
      <w:pPr>
        <w:pStyle w:val="BodyText"/>
      </w:pPr>
      <w:r>
        <w:rPr>
          <w:iCs/>
          <w:i/>
        </w:rPr>
        <w:t xml:space="preserve">Abbildung 1: Zulagenvergleich bei 50.000 € Brutto - die neue Förderung dominiert in allen Konstellationen</w:t>
      </w:r>
    </w:p>
    <w:p>
      <w:pPr>
        <w:pStyle w:val="BodyText"/>
      </w:pPr>
      <w:r>
        <w:rPr>
          <w:bCs/>
          <w:b/>
        </w:rPr>
        <w:t xml:space="preserve">Befund:</w:t>
      </w:r>
      <w:r>
        <w:t xml:space="preserve"> </w:t>
      </w:r>
      <w:r>
        <w:t xml:space="preserve">Die neue Förderung ist in jeder untersuchten Einkommens- und Familienkonstellation mindestens gleichwertig, in den meisten deutlich überlegen. Am größten ist der Sprung für kinderlose Sparer mit vollem Eigenbeitrag (+365 bis +376 € p. a.) und für Familien mittlerer und höherer Einkommen, deren alte Zulage durch den 4-%-Mechanismus gekürzt wurde (+460 bis +489 € p. a. bei 600 € Eigenbeitrag).</w:t>
      </w:r>
    </w:p>
    <w:bookmarkEnd w:id="30"/>
    <w:bookmarkEnd w:id="31"/>
    <w:bookmarkStart w:id="32" w:name="steuerliche-behandlung"/>
    <w:p>
      <w:pPr>
        <w:pStyle w:val="Heading1"/>
      </w:pPr>
      <w:r>
        <w:t xml:space="preserve">6 Steuerliche Behandlung</w:t>
      </w:r>
    </w:p>
    <w:p>
      <w:pPr>
        <w:pStyle w:val="FirstParagraph"/>
      </w:pPr>
      <w:r>
        <w:t xml:space="preserve">In beiden Systemen gilt das Prinzip der nachgelagerten Besteuerung: Beiträge und Zulagen sind in der Ansparphase steuerlich begünstigt, die Auszahlungen im Alter voll steuerpflichtig (geförderter Teil). Das Finanzamt führt weiterhin eine</w:t>
      </w:r>
      <w:r>
        <w:t xml:space="preserve"> </w:t>
      </w:r>
      <w:r>
        <w:rPr>
          <w:bCs/>
          <w:b/>
        </w:rPr>
        <w:t xml:space="preserve">Günstigerprüfung</w:t>
      </w:r>
      <w:r>
        <w:t xml:space="preserve"> </w:t>
      </w:r>
      <w:r>
        <w:t xml:space="preserve">durch: Übersteigt der Steuervorteil aus dem Sonderausgabenabzug die erhaltene Zulage, wird die Differenz erstattet. Das Abzugsvolumen beträgt alt bis 2.100 € (inkl. Zulage), neu bis 1.800 € Eigenbeitrag zuzüglich Zulage - für Vielzahler mit hohem Grenzsteuersatz ist das neue Volumen damit effektiv größer (z. B. 2.340 € bei 1.800 € Eigenbeitrag ohne Kinder).</w:t>
      </w:r>
    </w:p>
    <w:p>
      <w:pPr>
        <w:pStyle w:val="BodyText"/>
      </w:pPr>
      <w:r>
        <w:t xml:space="preserve">Da die neue Zulage deutlich höher ausfällt, greift die Günstigerprüfung im neuen System seltener bzw. mit kleinerer Erstattung; per Saldo stellt sich der Sparer dennoch besser, weil Zulage plus Steuererstattung zusammen steigen. Sozialabgaben (KV/PV) fallen auf Leistungen aus privaten Altersvorsorgeverträgen in beiden Welten grundsätzlich nicht an - ein struktureller Vorteil gegenüber der betrieblichen Altersversorgung, der erhalten bleibt.</w:t>
      </w:r>
    </w:p>
    <w:tbl>
      <w:tblPr>
        <w:tblStyle w:val="Table"/>
        <w:tblW w:type="pct" w:w="5000"/>
        <w:tblLook w:firstRow="1" w:lastRow="0" w:firstColumn="0" w:lastColumn="0" w:noHBand="0" w:noVBand="0" w:val="0020"/>
        <w:jc w:val="start"/>
      </w:tblPr>
      <w:tblGrid>
        <w:gridCol w:w="1827"/>
        <w:gridCol w:w="947"/>
        <w:gridCol w:w="1083"/>
        <w:gridCol w:w="1015"/>
        <w:gridCol w:w="947"/>
        <w:gridCol w:w="1083"/>
        <w:gridCol w:w="1015"/>
      </w:tblGrid>
      <w:tr>
        <w:trPr>
          <w:tblHeader w:val="true"/>
        </w:trPr>
        <w:tc>
          <w:tcPr/>
          <w:p>
            <w:pPr>
              <w:pStyle w:val="Compact"/>
              <w:jc w:val="left"/>
            </w:pPr>
            <w:r>
              <w:rPr>
                <w:bCs/>
                <w:b/>
              </w:rPr>
              <w:t xml:space="preserve">Profil</w:t>
            </w:r>
          </w:p>
        </w:tc>
        <w:tc>
          <w:tcPr/>
          <w:p>
            <w:pPr>
              <w:pStyle w:val="Compact"/>
              <w:jc w:val="left"/>
            </w:pPr>
            <w:r>
              <w:rPr>
                <w:bCs/>
                <w:b/>
              </w:rPr>
              <w:t xml:space="preserve">Zulage alt</w:t>
            </w:r>
          </w:p>
        </w:tc>
        <w:tc>
          <w:tcPr/>
          <w:p>
            <w:pPr>
              <w:pStyle w:val="Compact"/>
              <w:jc w:val="left"/>
            </w:pPr>
            <w:r>
              <w:rPr>
                <w:bCs/>
                <w:b/>
              </w:rPr>
              <w:t xml:space="preserve">Steuer alt*</w:t>
            </w:r>
          </w:p>
        </w:tc>
        <w:tc>
          <w:tcPr/>
          <w:p>
            <w:pPr>
              <w:pStyle w:val="Compact"/>
              <w:jc w:val="left"/>
            </w:pPr>
            <w:r>
              <w:rPr>
                <w:bCs/>
                <w:b/>
              </w:rPr>
              <w:t xml:space="preserve">Zufluss alt</w:t>
            </w:r>
          </w:p>
        </w:tc>
        <w:tc>
          <w:tcPr/>
          <w:p>
            <w:pPr>
              <w:pStyle w:val="Compact"/>
              <w:jc w:val="left"/>
            </w:pPr>
            <w:r>
              <w:rPr>
                <w:bCs/>
                <w:b/>
              </w:rPr>
              <w:t xml:space="preserve">Zulage neu</w:t>
            </w:r>
          </w:p>
        </w:tc>
        <w:tc>
          <w:tcPr/>
          <w:p>
            <w:pPr>
              <w:pStyle w:val="Compact"/>
              <w:jc w:val="left"/>
            </w:pPr>
            <w:r>
              <w:rPr>
                <w:bCs/>
                <w:b/>
              </w:rPr>
              <w:t xml:space="preserve">Steuer neu*</w:t>
            </w:r>
          </w:p>
        </w:tc>
        <w:tc>
          <w:tcPr/>
          <w:p>
            <w:pPr>
              <w:pStyle w:val="Compact"/>
              <w:jc w:val="left"/>
            </w:pPr>
            <w:r>
              <w:rPr>
                <w:bCs/>
                <w:b/>
              </w:rPr>
              <w:t xml:space="preserve">Zufluss neu</w:t>
            </w:r>
          </w:p>
        </w:tc>
      </w:tr>
      <w:tr>
        <w:tc>
          <w:tcPr/>
          <w:p>
            <w:pPr>
              <w:pStyle w:val="Compact"/>
              <w:jc w:val="left"/>
            </w:pPr>
            <w:r>
              <w:rPr>
                <w:bCs/>
                <w:b/>
              </w:rPr>
              <w:t xml:space="preserve">Single, keine Kinder</w:t>
            </w:r>
          </w:p>
        </w:tc>
        <w:tc>
          <w:tcPr/>
          <w:p>
            <w:pPr>
              <w:pStyle w:val="Compact"/>
              <w:jc w:val="left"/>
            </w:pPr>
            <w:r>
              <w:t xml:space="preserve">175 €</w:t>
            </w:r>
          </w:p>
        </w:tc>
        <w:tc>
          <w:tcPr/>
          <w:p>
            <w:pPr>
              <w:pStyle w:val="Compact"/>
              <w:jc w:val="left"/>
            </w:pPr>
            <w:r>
              <w:t xml:space="preserve">516 €</w:t>
            </w:r>
          </w:p>
        </w:tc>
        <w:tc>
          <w:tcPr/>
          <w:p>
            <w:pPr>
              <w:pStyle w:val="Compact"/>
              <w:jc w:val="left"/>
            </w:pPr>
            <w:r>
              <w:t xml:space="preserve">2.491 €</w:t>
            </w:r>
          </w:p>
        </w:tc>
        <w:tc>
          <w:tcPr/>
          <w:p>
            <w:pPr>
              <w:pStyle w:val="Compact"/>
              <w:jc w:val="left"/>
            </w:pPr>
            <w:r>
              <w:t xml:space="preserve">540 €</w:t>
            </w:r>
          </w:p>
        </w:tc>
        <w:tc>
          <w:tcPr/>
          <w:p>
            <w:pPr>
              <w:pStyle w:val="Compact"/>
              <w:jc w:val="left"/>
            </w:pPr>
            <w:r>
              <w:t xml:space="preserve">279 €</w:t>
            </w:r>
          </w:p>
        </w:tc>
        <w:tc>
          <w:tcPr/>
          <w:p>
            <w:pPr>
              <w:pStyle w:val="Compact"/>
              <w:jc w:val="left"/>
            </w:pPr>
            <w:r>
              <w:t xml:space="preserve">2.619 €</w:t>
            </w:r>
          </w:p>
        </w:tc>
      </w:tr>
      <w:tr>
        <w:tc>
          <w:tcPr/>
          <w:p>
            <w:pPr>
              <w:pStyle w:val="Compact"/>
              <w:jc w:val="left"/>
            </w:pPr>
            <w:r>
              <w:rPr>
                <w:bCs/>
                <w:b/>
              </w:rPr>
              <w:t xml:space="preserve">Familie, 2 Kinder</w:t>
            </w:r>
          </w:p>
        </w:tc>
        <w:tc>
          <w:tcPr/>
          <w:p>
            <w:pPr>
              <w:pStyle w:val="Compact"/>
              <w:jc w:val="left"/>
            </w:pPr>
            <w:r>
              <w:t xml:space="preserve">759 €</w:t>
            </w:r>
          </w:p>
        </w:tc>
        <w:tc>
          <w:tcPr/>
          <w:p>
            <w:pPr>
              <w:pStyle w:val="Compact"/>
              <w:jc w:val="left"/>
            </w:pPr>
            <w:r>
              <w:t xml:space="preserve">0 €</w:t>
            </w:r>
          </w:p>
        </w:tc>
        <w:tc>
          <w:tcPr/>
          <w:p>
            <w:pPr>
              <w:pStyle w:val="Compact"/>
              <w:jc w:val="left"/>
            </w:pPr>
            <w:r>
              <w:t xml:space="preserve">1.959 €</w:t>
            </w:r>
          </w:p>
        </w:tc>
        <w:tc>
          <w:tcPr/>
          <w:p>
            <w:pPr>
              <w:pStyle w:val="Compact"/>
              <w:jc w:val="left"/>
            </w:pPr>
            <w:r>
              <w:t xml:space="preserve">990 €</w:t>
            </w:r>
          </w:p>
        </w:tc>
        <w:tc>
          <w:tcPr/>
          <w:p>
            <w:pPr>
              <w:pStyle w:val="Compact"/>
              <w:jc w:val="left"/>
            </w:pPr>
            <w:r>
              <w:t xml:space="preserve">0 €</w:t>
            </w:r>
          </w:p>
        </w:tc>
        <w:tc>
          <w:tcPr/>
          <w:p>
            <w:pPr>
              <w:pStyle w:val="Compact"/>
              <w:jc w:val="left"/>
            </w:pPr>
            <w:r>
              <w:t xml:space="preserve">2.190 €</w:t>
            </w:r>
          </w:p>
        </w:tc>
      </w:tr>
      <w:tr>
        <w:tc>
          <w:tcPr/>
          <w:p>
            <w:pPr>
              <w:pStyle w:val="Compact"/>
              <w:jc w:val="left"/>
            </w:pPr>
            <w:r>
              <w:rPr>
                <w:bCs/>
                <w:b/>
              </w:rPr>
              <w:t xml:space="preserve">Teilzeit, 1 Kind</w:t>
            </w:r>
          </w:p>
        </w:tc>
        <w:tc>
          <w:tcPr/>
          <w:p>
            <w:pPr>
              <w:pStyle w:val="Compact"/>
              <w:jc w:val="left"/>
            </w:pPr>
            <w:r>
              <w:t xml:space="preserve">475 €</w:t>
            </w:r>
          </w:p>
        </w:tc>
        <w:tc>
          <w:tcPr/>
          <w:p>
            <w:pPr>
              <w:pStyle w:val="Compact"/>
              <w:jc w:val="left"/>
            </w:pPr>
            <w:r>
              <w:t xml:space="preserve">0 €</w:t>
            </w:r>
          </w:p>
        </w:tc>
        <w:tc>
          <w:tcPr/>
          <w:p>
            <w:pPr>
              <w:pStyle w:val="Compact"/>
              <w:jc w:val="left"/>
            </w:pPr>
            <w:r>
              <w:t xml:space="preserve">1.075 €</w:t>
            </w:r>
          </w:p>
        </w:tc>
        <w:tc>
          <w:tcPr/>
          <w:p>
            <w:pPr>
              <w:pStyle w:val="Compact"/>
              <w:jc w:val="left"/>
            </w:pPr>
            <w:r>
              <w:t xml:space="preserve">540 €</w:t>
            </w:r>
          </w:p>
        </w:tc>
        <w:tc>
          <w:tcPr/>
          <w:p>
            <w:pPr>
              <w:pStyle w:val="Compact"/>
              <w:jc w:val="left"/>
            </w:pPr>
            <w:r>
              <w:t xml:space="preserve">0 €</w:t>
            </w:r>
          </w:p>
        </w:tc>
        <w:tc>
          <w:tcPr/>
          <w:p>
            <w:pPr>
              <w:pStyle w:val="Compact"/>
              <w:jc w:val="left"/>
            </w:pPr>
            <w:r>
              <w:t xml:space="preserve">1.140 €</w:t>
            </w:r>
          </w:p>
        </w:tc>
      </w:tr>
      <w:tr>
        <w:tc>
          <w:tcPr/>
          <w:p>
            <w:pPr>
              <w:pStyle w:val="Compact"/>
              <w:jc w:val="left"/>
            </w:pPr>
            <w:r>
              <w:rPr>
                <w:bCs/>
                <w:b/>
              </w:rPr>
              <w:t xml:space="preserve">Gutverdiener, kinderlos</w:t>
            </w:r>
          </w:p>
        </w:tc>
        <w:tc>
          <w:tcPr/>
          <w:p>
            <w:pPr>
              <w:pStyle w:val="Compact"/>
              <w:jc w:val="left"/>
            </w:pPr>
            <w:r>
              <w:t xml:space="preserve">164 €</w:t>
            </w:r>
          </w:p>
        </w:tc>
        <w:tc>
          <w:tcPr/>
          <w:p>
            <w:pPr>
              <w:pStyle w:val="Compact"/>
              <w:jc w:val="left"/>
            </w:pPr>
            <w:r>
              <w:t xml:space="preserve">661 €</w:t>
            </w:r>
          </w:p>
        </w:tc>
        <w:tc>
          <w:tcPr/>
          <w:p>
            <w:pPr>
              <w:pStyle w:val="Compact"/>
              <w:jc w:val="left"/>
            </w:pPr>
            <w:r>
              <w:t xml:space="preserve">2.625 €</w:t>
            </w:r>
          </w:p>
        </w:tc>
        <w:tc>
          <w:tcPr/>
          <w:p>
            <w:pPr>
              <w:pStyle w:val="Compact"/>
              <w:jc w:val="left"/>
            </w:pPr>
            <w:r>
              <w:t xml:space="preserve">540 €</w:t>
            </w:r>
          </w:p>
        </w:tc>
        <w:tc>
          <w:tcPr/>
          <w:p>
            <w:pPr>
              <w:pStyle w:val="Compact"/>
              <w:jc w:val="left"/>
            </w:pPr>
            <w:r>
              <w:t xml:space="preserve">443 €</w:t>
            </w:r>
          </w:p>
        </w:tc>
        <w:tc>
          <w:tcPr/>
          <w:p>
            <w:pPr>
              <w:pStyle w:val="Compact"/>
              <w:jc w:val="left"/>
            </w:pPr>
            <w:r>
              <w:t xml:space="preserve">2.783 €</w:t>
            </w:r>
          </w:p>
        </w:tc>
      </w:tr>
      <w:tr>
        <w:tc>
          <w:tcPr/>
          <w:p>
            <w:pPr>
              <w:pStyle w:val="Compact"/>
              <w:jc w:val="left"/>
            </w:pPr>
            <w:r>
              <w:rPr>
                <w:bCs/>
                <w:b/>
              </w:rPr>
              <w:t xml:space="preserve">Berufseinsteiger &lt;25</w:t>
            </w:r>
          </w:p>
        </w:tc>
        <w:tc>
          <w:tcPr/>
          <w:p>
            <w:pPr>
              <w:pStyle w:val="Compact"/>
              <w:jc w:val="left"/>
            </w:pPr>
            <w:r>
              <w:t xml:space="preserve">86 €</w:t>
            </w:r>
          </w:p>
        </w:tc>
        <w:tc>
          <w:tcPr/>
          <w:p>
            <w:pPr>
              <w:pStyle w:val="Compact"/>
              <w:jc w:val="left"/>
            </w:pPr>
            <w:r>
              <w:t xml:space="preserve">106 €</w:t>
            </w:r>
          </w:p>
        </w:tc>
        <w:tc>
          <w:tcPr/>
          <w:p>
            <w:pPr>
              <w:pStyle w:val="Compact"/>
              <w:jc w:val="left"/>
            </w:pPr>
            <w:r>
              <w:t xml:space="preserve">792 €</w:t>
            </w:r>
          </w:p>
        </w:tc>
        <w:tc>
          <w:tcPr/>
          <w:p>
            <w:pPr>
              <w:pStyle w:val="Compact"/>
              <w:jc w:val="left"/>
            </w:pPr>
            <w:r>
              <w:t xml:space="preserve">240 €</w:t>
            </w:r>
          </w:p>
        </w:tc>
        <w:tc>
          <w:tcPr/>
          <w:p>
            <w:pPr>
              <w:pStyle w:val="Compact"/>
              <w:jc w:val="left"/>
            </w:pPr>
            <w:r>
              <w:t xml:space="preserve">0 €</w:t>
            </w:r>
          </w:p>
        </w:tc>
        <w:tc>
          <w:tcPr/>
          <w:p>
            <w:pPr>
              <w:pStyle w:val="Compact"/>
              <w:jc w:val="left"/>
            </w:pPr>
            <w:r>
              <w:t xml:space="preserve">840 €</w:t>
            </w:r>
          </w:p>
        </w:tc>
      </w:tr>
    </w:tbl>
    <w:p>
      <w:pPr>
        <w:pStyle w:val="BodyText"/>
      </w:pPr>
      <w:r>
        <w:rPr>
          <w:iCs/>
          <w:i/>
        </w:rPr>
        <w:t xml:space="preserve">Tabelle 6: Jährlicher Gesamtzufluss (Eigenbeitrag + Zulage + Steuererstattung) je Profil (*Erstattung aus Günstigerprüfung, vereinfachte Grenzsteuersätze, siehe Kap. 9)</w:t>
      </w:r>
    </w:p>
    <w:bookmarkEnd w:id="32"/>
    <w:bookmarkStart w:id="36" w:name="X858e81d963836abbfd17aa0f100a2bcc9f75941"/>
    <w:p>
      <w:pPr>
        <w:pStyle w:val="Heading1"/>
      </w:pPr>
      <w:r>
        <w:t xml:space="preserve">7 Kapitalprojektion: Drei Produktwege im Vergleich</w:t>
      </w:r>
    </w:p>
    <w:p>
      <w:pPr>
        <w:pStyle w:val="FirstParagraph"/>
      </w:pPr>
      <w:r>
        <w:t xml:space="preserve">Die Projektion vergleicht für fünf typische Profile drei Wege bis zum Rentenbeginn: den weitergeführten Bestands-Riester (1,5 % netto), den neuen</w:t>
      </w:r>
      <w:r>
        <w:t xml:space="preserve"> </w:t>
      </w:r>
      <w:r>
        <w:rPr>
          <w:bCs/>
          <w:b/>
        </w:rPr>
        <w:t xml:space="preserve">Garantievertrag mit 80 % Beitragsgarantie</w:t>
      </w:r>
      <w:r>
        <w:t xml:space="preserve"> </w:t>
      </w:r>
      <w:r>
        <w:t xml:space="preserve">(3,75 % netto) und das</w:t>
      </w:r>
      <w:r>
        <w:t xml:space="preserve"> </w:t>
      </w:r>
      <w:r>
        <w:rPr>
          <w:bCs/>
          <w:b/>
        </w:rPr>
        <w:t xml:space="preserve">Standarddepot</w:t>
      </w:r>
      <w:r>
        <w:t xml:space="preserve"> </w:t>
      </w:r>
      <w:r>
        <w:t xml:space="preserve">(5,5 % netto in der Wachstumsphase). Die Depot-Projektion berücksichtigt das gesetzlich verpflichtende Ablaufmanagement - ab fünf Jahre vor Rentenbeginn höchstens 50 %, ab zwei Jahre höchstens 30 % im risikoreichen Fonds. Modellhaft sinkt die Mischrendite dadurch in den letzten fünf Jahren auf 3,75 % bzw. 3,05 %. Jährliche Zuflüsse gemäß Tabelle 6 (inkl. Steuererstattung, reinvestiert).</w:t>
      </w:r>
    </w:p>
    <w:tbl>
      <w:tblPr>
        <w:tblStyle w:val="Table"/>
        <w:tblW w:type="pct" w:w="5000"/>
        <w:tblLook w:firstRow="1" w:lastRow="0" w:firstColumn="0" w:lastColumn="0" w:noHBand="0" w:noVBand="0" w:val="0020"/>
        <w:jc w:val="start"/>
      </w:tblPr>
      <w:tblGrid>
        <w:gridCol w:w="3435"/>
        <w:gridCol w:w="954"/>
        <w:gridCol w:w="1145"/>
        <w:gridCol w:w="811"/>
        <w:gridCol w:w="1574"/>
      </w:tblGrid>
      <w:tr>
        <w:trPr>
          <w:tblHeader w:val="true"/>
        </w:trPr>
        <w:tc>
          <w:tcPr/>
          <w:p>
            <w:pPr>
              <w:pStyle w:val="Compact"/>
              <w:jc w:val="left"/>
            </w:pPr>
            <w:r>
              <w:rPr>
                <w:bCs/>
                <w:b/>
              </w:rPr>
              <w:t xml:space="preserve">Profil</w:t>
            </w:r>
          </w:p>
        </w:tc>
        <w:tc>
          <w:tcPr/>
          <w:p>
            <w:pPr>
              <w:pStyle w:val="Compact"/>
              <w:jc w:val="left"/>
            </w:pPr>
            <w:r>
              <w:rPr>
                <w:bCs/>
                <w:b/>
              </w:rPr>
              <w:t xml:space="preserve">Bestands-Riester</w:t>
            </w:r>
          </w:p>
        </w:tc>
        <w:tc>
          <w:tcPr/>
          <w:p>
            <w:pPr>
              <w:pStyle w:val="Compact"/>
              <w:jc w:val="left"/>
            </w:pPr>
            <w:r>
              <w:rPr>
                <w:bCs/>
                <w:b/>
              </w:rPr>
              <w:t xml:space="preserve">Garantievertrag 80 %</w:t>
            </w:r>
          </w:p>
        </w:tc>
        <w:tc>
          <w:tcPr/>
          <w:p>
            <w:pPr>
              <w:pStyle w:val="Compact"/>
              <w:jc w:val="left"/>
            </w:pPr>
            <w:r>
              <w:rPr>
                <w:bCs/>
                <w:b/>
              </w:rPr>
              <w:t xml:space="preserve">Standarddepot</w:t>
            </w:r>
          </w:p>
        </w:tc>
        <w:tc>
          <w:tcPr/>
          <w:p>
            <w:pPr>
              <w:pStyle w:val="Compact"/>
              <w:jc w:val="left"/>
            </w:pPr>
            <w:r>
              <w:rPr>
                <w:bCs/>
                <w:b/>
              </w:rPr>
              <w:t xml:space="preserve">Mehrkapital Depot vs. Riester</w:t>
            </w:r>
          </w:p>
        </w:tc>
      </w:tr>
      <w:tr>
        <w:tc>
          <w:tcPr/>
          <w:p>
            <w:pPr>
              <w:pStyle w:val="Compact"/>
              <w:jc w:val="left"/>
            </w:pPr>
            <w:r>
              <w:rPr>
                <w:bCs/>
                <w:b/>
              </w:rPr>
              <w:t xml:space="preserve">Single, keine Kinder</w:t>
            </w:r>
            <w:r>
              <w:t xml:space="preserve">45.000 € · 1.800 €/J. · 0 Ki. · 30 J.</w:t>
            </w:r>
          </w:p>
        </w:tc>
        <w:tc>
          <w:tcPr/>
          <w:p>
            <w:pPr>
              <w:pStyle w:val="Compact"/>
              <w:jc w:val="left"/>
            </w:pPr>
            <w:r>
              <w:t xml:space="preserve">94.921 €</w:t>
            </w:r>
          </w:p>
        </w:tc>
        <w:tc>
          <w:tcPr/>
          <w:p>
            <w:pPr>
              <w:pStyle w:val="Compact"/>
              <w:jc w:val="left"/>
            </w:pPr>
            <w:r>
              <w:t xml:space="preserve">146.184 €</w:t>
            </w:r>
          </w:p>
        </w:tc>
        <w:tc>
          <w:tcPr/>
          <w:p>
            <w:pPr>
              <w:pStyle w:val="Compact"/>
              <w:jc w:val="left"/>
            </w:pPr>
            <w:r>
              <w:t xml:space="preserve">182.081 €</w:t>
            </w:r>
          </w:p>
        </w:tc>
        <w:tc>
          <w:tcPr/>
          <w:p>
            <w:pPr>
              <w:pStyle w:val="Compact"/>
              <w:jc w:val="left"/>
            </w:pPr>
            <w:r>
              <w:t xml:space="preserve">+87.160 €</w:t>
            </w:r>
          </w:p>
        </w:tc>
      </w:tr>
      <w:tr>
        <w:tc>
          <w:tcPr/>
          <w:p>
            <w:pPr>
              <w:pStyle w:val="Compact"/>
              <w:jc w:val="left"/>
            </w:pPr>
            <w:r>
              <w:rPr>
                <w:bCs/>
                <w:b/>
              </w:rPr>
              <w:t xml:space="preserve">Familie, 2 Kinder</w:t>
            </w:r>
            <w:r>
              <w:t xml:space="preserve">50.000 € · 1.200 €/J. · 2 Ki. · 30 J.</w:t>
            </w:r>
          </w:p>
        </w:tc>
        <w:tc>
          <w:tcPr/>
          <w:p>
            <w:pPr>
              <w:pStyle w:val="Compact"/>
              <w:jc w:val="left"/>
            </w:pPr>
            <w:r>
              <w:t xml:space="preserve">74.641 €</w:t>
            </w:r>
          </w:p>
        </w:tc>
        <w:tc>
          <w:tcPr/>
          <w:p>
            <w:pPr>
              <w:pStyle w:val="Compact"/>
              <w:jc w:val="left"/>
            </w:pPr>
            <w:r>
              <w:t xml:space="preserve">122.239 €</w:t>
            </w:r>
          </w:p>
        </w:tc>
        <w:tc>
          <w:tcPr/>
          <w:p>
            <w:pPr>
              <w:pStyle w:val="Compact"/>
              <w:jc w:val="left"/>
            </w:pPr>
            <w:r>
              <w:t xml:space="preserve">152.256 €</w:t>
            </w:r>
          </w:p>
        </w:tc>
        <w:tc>
          <w:tcPr/>
          <w:p>
            <w:pPr>
              <w:pStyle w:val="Compact"/>
              <w:jc w:val="left"/>
            </w:pPr>
            <w:r>
              <w:t xml:space="preserve">+77.615 €</w:t>
            </w:r>
          </w:p>
        </w:tc>
      </w:tr>
      <w:tr>
        <w:tc>
          <w:tcPr/>
          <w:p>
            <w:pPr>
              <w:pStyle w:val="Compact"/>
              <w:jc w:val="left"/>
            </w:pPr>
            <w:r>
              <w:rPr>
                <w:bCs/>
                <w:b/>
              </w:rPr>
              <w:t xml:space="preserve">Teilzeit, 1 Kind</w:t>
            </w:r>
            <w:r>
              <w:t xml:space="preserve">25.000 € · 600 €/J. · 1 Ki. · 30 J.</w:t>
            </w:r>
          </w:p>
        </w:tc>
        <w:tc>
          <w:tcPr/>
          <w:p>
            <w:pPr>
              <w:pStyle w:val="Compact"/>
              <w:jc w:val="left"/>
            </w:pPr>
            <w:r>
              <w:t xml:space="preserve">40.959 €</w:t>
            </w:r>
          </w:p>
        </w:tc>
        <w:tc>
          <w:tcPr/>
          <w:p>
            <w:pPr>
              <w:pStyle w:val="Compact"/>
              <w:jc w:val="left"/>
            </w:pPr>
            <w:r>
              <w:t xml:space="preserve">63.631 €</w:t>
            </w:r>
          </w:p>
        </w:tc>
        <w:tc>
          <w:tcPr/>
          <w:p>
            <w:pPr>
              <w:pStyle w:val="Compact"/>
              <w:jc w:val="left"/>
            </w:pPr>
            <w:r>
              <w:t xml:space="preserve">79.256 €</w:t>
            </w:r>
          </w:p>
        </w:tc>
        <w:tc>
          <w:tcPr/>
          <w:p>
            <w:pPr>
              <w:pStyle w:val="Compact"/>
              <w:jc w:val="left"/>
            </w:pPr>
            <w:r>
              <w:t xml:space="preserve">+38.297 €</w:t>
            </w:r>
          </w:p>
        </w:tc>
      </w:tr>
      <w:tr>
        <w:tc>
          <w:tcPr/>
          <w:p>
            <w:pPr>
              <w:pStyle w:val="Compact"/>
              <w:jc w:val="left"/>
            </w:pPr>
            <w:r>
              <w:rPr>
                <w:bCs/>
                <w:b/>
              </w:rPr>
              <w:t xml:space="preserve">Gutverdiener, kinderlos</w:t>
            </w:r>
            <w:r>
              <w:t xml:space="preserve">90.000 € · 1.800 €/J. · 0 Ki. · 25 J.</w:t>
            </w:r>
          </w:p>
        </w:tc>
        <w:tc>
          <w:tcPr/>
          <w:p>
            <w:pPr>
              <w:pStyle w:val="Compact"/>
              <w:jc w:val="left"/>
            </w:pPr>
            <w:r>
              <w:t xml:space="preserve">80.096 €</w:t>
            </w:r>
          </w:p>
        </w:tc>
        <w:tc>
          <w:tcPr/>
          <w:p>
            <w:pPr>
              <w:pStyle w:val="Compact"/>
              <w:jc w:val="left"/>
            </w:pPr>
            <w:r>
              <w:t xml:space="preserve">116.269 €</w:t>
            </w:r>
          </w:p>
        </w:tc>
        <w:tc>
          <w:tcPr/>
          <w:p>
            <w:pPr>
              <w:pStyle w:val="Compact"/>
              <w:jc w:val="left"/>
            </w:pPr>
            <w:r>
              <w:t xml:space="preserve">136.772 €</w:t>
            </w:r>
          </w:p>
        </w:tc>
        <w:tc>
          <w:tcPr/>
          <w:p>
            <w:pPr>
              <w:pStyle w:val="Compact"/>
              <w:jc w:val="left"/>
            </w:pPr>
            <w:r>
              <w:t xml:space="preserve">+56.676 €</w:t>
            </w:r>
          </w:p>
        </w:tc>
      </w:tr>
      <w:tr>
        <w:tc>
          <w:tcPr/>
          <w:p>
            <w:pPr>
              <w:pStyle w:val="Compact"/>
              <w:jc w:val="left"/>
            </w:pPr>
            <w:r>
              <w:rPr>
                <w:bCs/>
                <w:b/>
              </w:rPr>
              <w:t xml:space="preserve">Berufseinsteiger &lt;25</w:t>
            </w:r>
            <w:r>
              <w:t xml:space="preserve">35.000 € · 600 €/J. · 0 Ki. · 40 J.</w:t>
            </w:r>
          </w:p>
        </w:tc>
        <w:tc>
          <w:tcPr/>
          <w:p>
            <w:pPr>
              <w:pStyle w:val="Compact"/>
              <w:jc w:val="left"/>
            </w:pPr>
            <w:r>
              <w:t xml:space="preserve">43.629 €</w:t>
            </w:r>
          </w:p>
        </w:tc>
        <w:tc>
          <w:tcPr/>
          <w:p>
            <w:pPr>
              <w:pStyle w:val="Compact"/>
              <w:jc w:val="left"/>
            </w:pPr>
            <w:r>
              <w:t xml:space="preserve">78.095 €</w:t>
            </w:r>
          </w:p>
        </w:tc>
        <w:tc>
          <w:tcPr/>
          <w:p>
            <w:pPr>
              <w:pStyle w:val="Compact"/>
              <w:jc w:val="left"/>
            </w:pPr>
            <w:r>
              <w:t xml:space="preserve">110.001 €</w:t>
            </w:r>
          </w:p>
        </w:tc>
        <w:tc>
          <w:tcPr/>
          <w:p>
            <w:pPr>
              <w:pStyle w:val="Compact"/>
              <w:jc w:val="left"/>
            </w:pPr>
            <w:r>
              <w:t xml:space="preserve">+66.372 €</w:t>
            </w:r>
          </w:p>
        </w:tc>
      </w:tr>
    </w:tbl>
    <w:p>
      <w:pPr>
        <w:pStyle w:val="BodyText"/>
      </w:pPr>
      <w:r>
        <w:rPr>
          <w:iCs/>
          <w:i/>
        </w:rPr>
        <w:t xml:space="preserve">Tabelle 7: Endkapital zu Rentenbeginn (Annahmen: 1,5 % / 3,75 % / 5,5 % netto; Depot mit Ablaufmanagement; Zuflüsse inkl. Zulagen und Steuererstattung)</w:t>
      </w:r>
    </w:p>
    <w:p>
      <w:pPr>
        <w:pStyle w:val="BodyText"/>
      </w:pPr>
      <w:r>
        <w:drawing>
          <wp:inline>
            <wp:extent cx="5334000" cy="2667000"/>
            <wp:effectExtent b="0" l="0" r="0" t="0"/>
            <wp:docPr descr="" title="" id="34" name="Picture"/>
            <a:graphic>
              <a:graphicData uri="http://schemas.openxmlformats.org/drawingml/2006/picture">
                <pic:pic>
                  <pic:nvPicPr>
                    <pic:cNvPr descr="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" id="35" name="Picture"/>
                    <pic:cNvPicPr>
                      <a:picLocks noChangeArrowheads="1" noChangeAspect="1"/>
                    </pic:cNvPicPr>
                  </pic:nvPicPr>
                  <pic:blipFill>
                    <a:blip r:embed="rId33"/>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iCs/>
          <w:i/>
        </w:rPr>
        <w:t xml:space="preserve">Abbildung 2: Endkapital je Profil und Produktweg</w:t>
      </w:r>
    </w:p>
    <w:p>
      <w:pPr>
        <w:pStyle w:val="BodyText"/>
      </w:pPr>
      <w:r>
        <w:rPr>
          <w:bCs/>
          <w:b/>
        </w:rPr>
        <w:t xml:space="preserve">Einordnung:</w:t>
      </w:r>
      <w:r>
        <w:t xml:space="preserve"> </w:t>
      </w:r>
      <w:r>
        <w:t xml:space="preserve">Das Standarddepot liefert über alle Profile das höchste erwartete Endkapital - zwischen rund</w:t>
      </w:r>
      <w:r>
        <w:t xml:space="preserve"> </w:t>
      </w:r>
      <w:r>
        <w:rPr>
          <w:bCs/>
          <w:b/>
        </w:rPr>
        <w:t xml:space="preserve">+38.000 € (Teilzeit) und +87.000 € (Single)</w:t>
      </w:r>
      <w:r>
        <w:t xml:space="preserve"> </w:t>
      </w:r>
      <w:r>
        <w:t xml:space="preserve">gegenüber dem Bestands-Riester. Das Ablaufmanagement kostet gegenüber einer naiven durchgängigen 5,5-%-Rechnung etwa 9-10 % Endkapital (z. B. Single: 182.081 € statt 200.142 €), ändert die Rangfolge aber nicht. Der 80-%-Garantievertrag realisiert etwa die Hälfte bis zwei Drittel des Depot-Vorsprungs und ist der relevante Vergleichsmaßstab für Sparer, die auf eine Garantie nicht verzichten wollen - nicht der Altvertrag.</w:t>
      </w:r>
    </w:p>
    <w:p>
      <w:pPr>
        <w:pStyle w:val="BodyText"/>
      </w:pPr>
      <w:r>
        <w:rPr>
          <w:iCs/>
          <w:i/>
        </w:rPr>
        <w:t xml:space="preserve">Wichtig: Alle Werte sind Erwartungswerte, keine Zusagen - siehe Kapitel 9 (Risiken).</w:t>
      </w:r>
    </w:p>
    <w:bookmarkEnd w:id="36"/>
    <w:bookmarkStart w:id="37" w:name="Xf2e7c4666f7e3a9c5b142913fd124be65e31efb"/>
    <w:p>
      <w:pPr>
        <w:pStyle w:val="Heading1"/>
      </w:pPr>
      <w:r>
        <w:t xml:space="preserve">8 Die Auszahlungsphase: Wovon lebe ich ab 86?</w:t>
      </w:r>
    </w:p>
    <w:p>
      <w:pPr>
        <w:pStyle w:val="FirstParagraph"/>
      </w:pPr>
      <w:r>
        <w:t xml:space="preserve">Die Endkapital-Vergleiche enden zum Rentenbeginn. Für das Ergebnis „unterm Strich” zählt aber auch, wie das Kapital ausgezahlt wird - und hier unterscheiden sich die Welten grundlegend:</w:t>
      </w:r>
    </w:p>
    <w:p>
      <w:pPr>
        <w:numPr>
          <w:ilvl w:val="0"/>
          <w:numId w:val="1002"/>
        </w:numPr>
        <w:pStyle w:val="Compact"/>
      </w:pPr>
      <w:r>
        <w:rPr>
          <w:bCs/>
          <w:b/>
        </w:rPr>
        <w:t xml:space="preserve">Bestands-Riester:</w:t>
      </w:r>
      <w:r>
        <w:t xml:space="preserve"> </w:t>
      </w:r>
      <w:r>
        <w:t xml:space="preserve">lebenslange Leibrente. Unflexibel und in der Regel niedrig kalkuliert, aber mit vollständiger Absicherung des Langlebigkeitsrisikos - die Zahlung endet bis zum Lebensende nicht.</w:t>
      </w:r>
    </w:p>
    <w:p>
      <w:pPr>
        <w:numPr>
          <w:ilvl w:val="0"/>
          <w:numId w:val="1002"/>
        </w:numPr>
        <w:pStyle w:val="Compact"/>
      </w:pPr>
      <w:r>
        <w:rPr>
          <w:bCs/>
          <w:b/>
        </w:rPr>
        <w:t xml:space="preserve">Auszahlungsplan (neu):</w:t>
      </w:r>
      <w:r>
        <w:t xml:space="preserve"> </w:t>
      </w:r>
      <w:r>
        <w:t xml:space="preserve">läuft bis mindestens zum 85. Lebensjahr. Die Monatsrate wird zu Beginn und danach wiederkehrend (spätestens alle drei Jahre) neu festgelegt: mindestens 80 % des jeweiligen Restkapitals, verteilt auf die Restlaufzeit. Die Rate ist damit</w:t>
      </w:r>
      <w:r>
        <w:t xml:space="preserve"> </w:t>
      </w:r>
      <w:r>
        <w:rPr>
          <w:bCs/>
          <w:b/>
        </w:rPr>
        <w:t xml:space="preserve">variabel und marktabhängig</w:t>
      </w:r>
      <w:r>
        <w:t xml:space="preserve">; ein Restkapital wird am Ende ausgezahlt. Nach Planende besteht</w:t>
      </w:r>
      <w:r>
        <w:t xml:space="preserve"> </w:t>
      </w:r>
      <w:r>
        <w:rPr>
          <w:bCs/>
          <w:b/>
        </w:rPr>
        <w:t xml:space="preserve">kein Anspruch mehr</w:t>
      </w:r>
      <w:r>
        <w:t xml:space="preserve"> </w:t>
      </w:r>
      <w:r>
        <w:t xml:space="preserve">- wer 90 oder 95 wird, steht ohne Zusatzeinkommen aus dem Vertrag da. Heutige 65-Jährige erreichen zu einem erheblichen Anteil das 90. Lebensjahr, Frauen besonders häufig.</w:t>
      </w:r>
    </w:p>
    <w:p>
      <w:pPr>
        <w:numPr>
          <w:ilvl w:val="0"/>
          <w:numId w:val="1002"/>
        </w:numPr>
        <w:pStyle w:val="Compact"/>
      </w:pPr>
      <w:r>
        <w:rPr>
          <w:bCs/>
          <w:b/>
        </w:rPr>
        <w:t xml:space="preserve">Kombimodell (neu):</w:t>
      </w:r>
      <w:r>
        <w:t xml:space="preserve"> </w:t>
      </w:r>
      <w:r>
        <w:t xml:space="preserve">80 % des Kapitals fließen in eine lebenslange Leibrente, 20 % bleiben investiert und speisen variable lebenslange Zusatzauszahlungen - ein Mittelweg zwischen Sicherheit und Renditechance.</w:t>
      </w:r>
    </w:p>
    <w:p>
      <w:pPr>
        <w:numPr>
          <w:ilvl w:val="0"/>
          <w:numId w:val="1002"/>
        </w:numPr>
        <w:pStyle w:val="Compact"/>
      </w:pPr>
      <w:r>
        <w:rPr>
          <w:bCs/>
          <w:b/>
        </w:rPr>
        <w:t xml:space="preserve">Einmalauszahlung:</w:t>
      </w:r>
      <w:r>
        <w:t xml:space="preserve"> </w:t>
      </w:r>
      <w:r>
        <w:t xml:space="preserve">bis zu 30 % des Kapitals können zu Rentenbeginn entnommen werden - beim Bestands-Riester bereits seit 2005 möglich, im neuen System fortgeführt (vgl. Tabelle 2); Kleinbetragsrenten können abgefunden, bis zu zwölf Monatsraten zusammengefasst werden.</w:t>
      </w:r>
    </w:p>
    <w:p>
      <w:pPr>
        <w:pStyle w:val="FirstParagraph"/>
      </w:pPr>
      <w:r>
        <w:rPr>
          <w:bCs/>
          <w:b/>
        </w:rPr>
        <w:t xml:space="preserve">Konsequenz für die Bewertung:</w:t>
      </w:r>
      <w:r>
        <w:t xml:space="preserve"> </w:t>
      </w:r>
      <w:r>
        <w:t xml:space="preserve">Der Auszahlungsplan ist eine Kapitalverteilung über die Zeit, kein Rentenersatz. Wer keine anderweitige Absicherung ab 86 hat (auskömmliche gesetzliche Rente, Immobilie, Vermögen), sollte im neuen System die Leibrenten- oder Kombimodell-Variante wählen oder einen Teil des Depot-Mehrkapitals gedanklich als Rückstellung für die Zeit nach 85 reservieren. Ein methodisch sauberer Vergleich der Rentenphasen (Leibrente vs. Plan) ist derzeit auch wissenschaftlich ungelöst; dieses Papier weist den Unterschied deshalb qualitativ aus, statt ihn scheinpräzise zu bepreisen.</w:t>
      </w:r>
    </w:p>
    <w:bookmarkEnd w:id="37"/>
    <w:bookmarkStart w:id="38" w:name="risiken-und-grenzen-der-projektion"/>
    <w:p>
      <w:pPr>
        <w:pStyle w:val="Heading1"/>
      </w:pPr>
      <w:r>
        <w:t xml:space="preserve">9 Risiken und Grenzen der Projektion</w:t>
      </w:r>
    </w:p>
    <w:p>
      <w:pPr>
        <w:numPr>
          <w:ilvl w:val="0"/>
          <w:numId w:val="1003"/>
        </w:numPr>
        <w:pStyle w:val="Compact"/>
      </w:pPr>
      <w:r>
        <w:rPr>
          <w:bCs/>
          <w:b/>
        </w:rPr>
        <w:t xml:space="preserve">Erwartungswert ist keine Zusage:</w:t>
      </w:r>
      <w:r>
        <w:t xml:space="preserve"> </w:t>
      </w:r>
      <w:r>
        <w:t xml:space="preserve">Die 5,5 % des Depots sind eine langfristige Erwartung für breit diversifizierte Aktienanlagen. Historisch schlagen solche Anlagen über lange Zeiträume fast immer sichere Anlagen - eine Garantie ist das nicht. Risiko allein erzeugt keinen Ertrag; es ist der Preis für die Ertragschance.</w:t>
      </w:r>
    </w:p>
    <w:p>
      <w:pPr>
        <w:numPr>
          <w:ilvl w:val="0"/>
          <w:numId w:val="1003"/>
        </w:numPr>
        <w:pStyle w:val="Compact"/>
      </w:pPr>
      <w:r>
        <w:rPr>
          <w:bCs/>
          <w:b/>
        </w:rPr>
        <w:t xml:space="preserve">Schwankungs- und Reihenfolgerisiko:</w:t>
      </w:r>
      <w:r>
        <w:t xml:space="preserve"> </w:t>
      </w:r>
      <w:r>
        <w:t xml:space="preserve">Kursverluste kurz vor Rentenbeginn treffen das größte Kapital. Das verpflichtende Ablaufmanagement des Standarddepots federt dieses Risiko ab - um den Preis der unter Punkt 7 quantifizierten Renditedämpfung. Der Sparer kann abweichende Umschichtungssätze vereinbaren und damit Chance und Risiko selbst justieren.</w:t>
      </w:r>
    </w:p>
    <w:p>
      <w:pPr>
        <w:numPr>
          <w:ilvl w:val="0"/>
          <w:numId w:val="1003"/>
        </w:numPr>
        <w:pStyle w:val="Compact"/>
      </w:pPr>
      <w:r>
        <w:rPr>
          <w:bCs/>
          <w:b/>
        </w:rPr>
        <w:t xml:space="preserve">Annahmerisiko Bestands-Riester:</w:t>
      </w:r>
      <w:r>
        <w:t xml:space="preserve"> </w:t>
      </w:r>
      <w:r>
        <w:t xml:space="preserve">Die 1,5 % sind ein typischer Nettowert für teure fondsgebundene Altverträge; gut laufende klassische Verträge mit hohem Garantiezins können darüber liegen. Vor einer Entscheidung sollte die tatsächliche Standmitteilung des eigenen Vertrags geprüft werden (laufende Kosten, garantierte Leistung, garantierter Rentenfaktor, Überschussbeteiligung) - zu den vertragsindividuellen Faktoren Restlaufzeit, Garantiewert und Rentenfaktor siehe Kap. 11.2.</w:t>
      </w:r>
    </w:p>
    <w:p>
      <w:pPr>
        <w:numPr>
          <w:ilvl w:val="0"/>
          <w:numId w:val="1003"/>
        </w:numPr>
        <w:pStyle w:val="Compact"/>
      </w:pPr>
      <w:r>
        <w:rPr>
          <w:bCs/>
          <w:b/>
        </w:rPr>
        <w:t xml:space="preserve">Kostenannahme Depot:</w:t>
      </w:r>
      <w:r>
        <w:t xml:space="preserve"> </w:t>
      </w:r>
      <w:r>
        <w:t xml:space="preserve">Der 1,0-%-Deckel gilt nur für das Standarddepot. Allgemeine Depots und Garantieverträge können teurer sein; jede 0,5 %-Punkte Mehrkosten kosten über 30 Jahre grob 8-10 % Endkapital.</w:t>
      </w:r>
    </w:p>
    <w:p>
      <w:pPr>
        <w:numPr>
          <w:ilvl w:val="0"/>
          <w:numId w:val="1003"/>
        </w:numPr>
        <w:pStyle w:val="Compact"/>
      </w:pPr>
      <w:r>
        <w:rPr>
          <w:bCs/>
          <w:b/>
        </w:rPr>
        <w:t xml:space="preserve">Langlebigkeitsrisiko:</w:t>
      </w:r>
      <w:r>
        <w:t xml:space="preserve"> </w:t>
      </w:r>
      <w:r>
        <w:t xml:space="preserve">siehe Kapitel 8 - im Auszahlungsplan trägt es der Sparer selbst.</w:t>
      </w:r>
    </w:p>
    <w:bookmarkEnd w:id="38"/>
    <w:bookmarkStart w:id="39" w:name="umsetzungsrisiken-zum-start-2027"/>
    <w:p>
      <w:pPr>
        <w:pStyle w:val="Heading1"/>
      </w:pPr>
      <w:r>
        <w:t xml:space="preserve">10 Umsetzungsrisiken zum Start 2027</w:t>
      </w:r>
    </w:p>
    <w:p>
      <w:pPr>
        <w:pStyle w:val="FirstParagraph"/>
      </w:pPr>
      <w:r>
        <w:t xml:space="preserve">Zwischen Gesetz und funktionierendem Markt liegt ein Jahr Produktentwicklung. Für die Timing-Entscheidung relevant:</w:t>
      </w:r>
    </w:p>
    <w:p>
      <w:pPr>
        <w:numPr>
          <w:ilvl w:val="0"/>
          <w:numId w:val="1004"/>
        </w:numPr>
        <w:pStyle w:val="Compact"/>
      </w:pPr>
      <w:r>
        <w:rPr>
          <w:bCs/>
          <w:b/>
        </w:rPr>
        <w:t xml:space="preserve">Produktverfügbarkeit:</w:t>
      </w:r>
      <w:r>
        <w:t xml:space="preserve"> </w:t>
      </w:r>
      <w:r>
        <w:t xml:space="preserve">Standarddepots existieren noch nicht am Markt; Fondsauswahl, tatsächliche Effektivkosten und Servicequalität der ersten Angebote sind offen. Ein Übertrag „blind zum Stichtag” ist unnötig - der Altvertrag läuft nicht davon.</w:t>
      </w:r>
    </w:p>
    <w:p>
      <w:pPr>
        <w:numPr>
          <w:ilvl w:val="0"/>
          <w:numId w:val="1004"/>
        </w:numPr>
        <w:pStyle w:val="Compact"/>
      </w:pPr>
      <w:r>
        <w:rPr>
          <w:bCs/>
          <w:b/>
        </w:rPr>
        <w:t xml:space="preserve">Produktinformationsstelle Altersvorsorge:</w:t>
      </w:r>
      <w:r>
        <w:t xml:space="preserve"> </w:t>
      </w:r>
      <w:r>
        <w:t xml:space="preserve">Die neue Stelle ist gesetzlich angelegt, ihr Aufgabenzuschnitt aber noch unklar; verlässliche Vergleichsinstrumente für Verbraucher könnten in der Anfangsphase fehlen.</w:t>
      </w:r>
    </w:p>
    <w:p>
      <w:pPr>
        <w:numPr>
          <w:ilvl w:val="0"/>
          <w:numId w:val="1004"/>
        </w:numPr>
        <w:pStyle w:val="Compact"/>
      </w:pPr>
      <w:r>
        <w:rPr>
          <w:bCs/>
          <w:b/>
        </w:rPr>
        <w:t xml:space="preserve">„Allgemeines” Depot:</w:t>
      </w:r>
      <w:r>
        <w:t xml:space="preserve"> </w:t>
      </w:r>
      <w:r>
        <w:t xml:space="preserve">Der zulässige Anlagerahmen ist noch zu präzisieren; in diesem Segment sind auch teure oder für die Altersvorsorge ungeeignete Produkte denkbar. Bis zur Marktklärung ist das Standarddepot die sichere Wahl.</w:t>
      </w:r>
    </w:p>
    <w:p>
      <w:pPr>
        <w:numPr>
          <w:ilvl w:val="0"/>
          <w:numId w:val="1004"/>
        </w:numPr>
        <w:pStyle w:val="Compact"/>
      </w:pPr>
      <w:r>
        <w:rPr>
          <w:bCs/>
          <w:b/>
        </w:rPr>
        <w:t xml:space="preserve">Beratung:</w:t>
      </w:r>
      <w:r>
        <w:t xml:space="preserve"> </w:t>
      </w:r>
      <w:r>
        <w:t xml:space="preserve">Der förderunschädliche Übertrag (Kapitel 11, Option D) ist formal anspruchsvoll (Fristen, Übertragungswert, Wechselkosten). Die Beratungslandschaft muss die neue Produktwelt erst durchdringen; Vergleichsangebote und ggf. Honorarberatung einholen.</w:t>
      </w:r>
    </w:p>
    <w:p>
      <w:pPr>
        <w:pStyle w:val="FirstParagraph"/>
      </w:pPr>
      <w:r>
        <w:rPr>
          <w:bCs/>
          <w:b/>
        </w:rPr>
        <w:t xml:space="preserve">Empfehlung:</w:t>
      </w:r>
      <w:r>
        <w:t xml:space="preserve"> </w:t>
      </w:r>
      <w:r>
        <w:t xml:space="preserve">Wer wechseln will, stellt den Altvertrag zum Jahreswechsel 2026/27 beitragsfrei (Option B), beginnt Neubeiträge ab 2027 im Depot und überträgt das Altkapital erst, wenn ein überzeugendes Standarddepot-Angebot vorliegt - realistisch im Laufe des Jahres 2027.</w:t>
      </w:r>
    </w:p>
    <w:bookmarkEnd w:id="39"/>
    <w:bookmarkStart w:id="42" w:name="Xf9db8affdc3e8a05845481f67286576f57cdf0a"/>
    <w:p>
      <w:pPr>
        <w:pStyle w:val="Heading1"/>
      </w:pPr>
      <w:r>
        <w:t xml:space="preserve">11 Optionen für den bestehenden Riester-Vertrag</w:t>
      </w:r>
    </w:p>
    <w:tbl>
      <w:tblPr>
        <w:tblStyle w:val="Table"/>
        <w:tblW w:type="pct" w:w="5000"/>
        <w:tblLook w:firstRow="1" w:lastRow="0" w:firstColumn="0" w:lastColumn="0" w:noHBand="0" w:noVBand="0" w:val="0020"/>
        <w:jc w:val="start"/>
      </w:tblPr>
      <w:tblGrid>
        <w:gridCol w:w="628"/>
        <w:gridCol w:w="3835"/>
        <w:gridCol w:w="3455"/>
      </w:tblGrid>
      <w:tr>
        <w:trPr>
          <w:tblHeader w:val="true"/>
        </w:trPr>
        <w:tc>
          <w:tcPr/>
          <w:p>
            <w:pPr>
              <w:pStyle w:val="Compact"/>
              <w:jc w:val="left"/>
            </w:pPr>
            <w:r>
              <w:rPr>
                <w:bCs/>
                <w:b/>
              </w:rPr>
              <w:t xml:space="preserve">Option</w:t>
            </w:r>
          </w:p>
        </w:tc>
        <w:tc>
          <w:tcPr/>
          <w:p>
            <w:pPr>
              <w:pStyle w:val="Compact"/>
              <w:jc w:val="left"/>
            </w:pPr>
            <w:r>
              <w:rPr>
                <w:bCs/>
                <w:b/>
              </w:rPr>
              <w:t xml:space="preserve">Was passiert</w:t>
            </w:r>
          </w:p>
        </w:tc>
        <w:tc>
          <w:tcPr/>
          <w:p>
            <w:pPr>
              <w:pStyle w:val="Compact"/>
              <w:jc w:val="left"/>
            </w:pPr>
            <w:r>
              <w:rPr>
                <w:bCs/>
                <w:b/>
              </w:rPr>
              <w:t xml:space="preserve">Sinnvoll, wenn …</w:t>
            </w:r>
          </w:p>
        </w:tc>
      </w:tr>
      <w:tr>
        <w:tc>
          <w:tcPr/>
          <w:p>
            <w:pPr>
              <w:pStyle w:val="Compact"/>
              <w:jc w:val="left"/>
            </w:pPr>
            <w:r>
              <w:rPr>
                <w:bCs/>
                <w:b/>
              </w:rPr>
              <w:t xml:space="preserve">A) Weiter besparen</w:t>
            </w:r>
          </w:p>
        </w:tc>
        <w:tc>
          <w:tcPr/>
          <w:p>
            <w:pPr>
              <w:pStyle w:val="Compact"/>
              <w:jc w:val="left"/>
            </w:pPr>
            <w:r>
              <w:t xml:space="preserve">Vertrag läuft mit alten Regeln und alter Förderung weiter (Bestandsschutz).</w:t>
            </w:r>
          </w:p>
        </w:tc>
        <w:tc>
          <w:tcPr/>
          <w:p>
            <w:pPr>
              <w:pStyle w:val="Compact"/>
              <w:jc w:val="left"/>
            </w:pPr>
            <w:r>
              <w:t xml:space="preserve">der Altvertrag günstig ist und gut läuft (Standmitteilung prüfen: Kosten, Garantiezins, Überschüsse).</w:t>
            </w:r>
          </w:p>
        </w:tc>
      </w:tr>
      <w:tr>
        <w:tc>
          <w:tcPr/>
          <w:p>
            <w:pPr>
              <w:pStyle w:val="Compact"/>
              <w:jc w:val="left"/>
            </w:pPr>
            <w:r>
              <w:rPr>
                <w:bCs/>
                <w:b/>
              </w:rPr>
              <w:t xml:space="preserve">B) Beitragsfrei stellen</w:t>
            </w:r>
          </w:p>
        </w:tc>
        <w:tc>
          <w:tcPr/>
          <w:p>
            <w:pPr>
              <w:pStyle w:val="Compact"/>
              <w:jc w:val="left"/>
            </w:pPr>
            <w:r>
              <w:t xml:space="preserve">Keine Einzahlung mehr; gebildetes Kapital bleibt verzinst, erhaltene Zulagen bleiben erhalten. Jederzeit reversibel.</w:t>
            </w:r>
          </w:p>
        </w:tc>
        <w:tc>
          <w:tcPr/>
          <w:p>
            <w:pPr>
              <w:pStyle w:val="Compact"/>
              <w:jc w:val="left"/>
            </w:pPr>
            <w:r>
              <w:t xml:space="preserve">man ab 2027 neu im Depot sparen will, den Altvertrag aber (noch) nicht antasten möchte - auch als Brücke bis zur Marktreife der neuen Produkte.</w:t>
            </w:r>
          </w:p>
        </w:tc>
      </w:tr>
      <w:tr>
        <w:tc>
          <w:tcPr/>
          <w:p>
            <w:pPr>
              <w:pStyle w:val="Compact"/>
              <w:jc w:val="left"/>
            </w:pPr>
            <w:r>
              <w:rPr>
                <w:bCs/>
                <w:b/>
              </w:rPr>
              <w:t xml:space="preserve">C) Kündigen</w:t>
            </w:r>
          </w:p>
        </w:tc>
        <w:tc>
          <w:tcPr/>
          <w:p>
            <w:pPr>
              <w:pStyle w:val="Compact"/>
              <w:jc w:val="left"/>
            </w:pPr>
            <w:r>
              <w:t xml:space="preserve">„Schädliche Verwendung”: alle Zulagen und Steuervorteile werden zurückgefordert; nur die Erträge verbleiben.</w:t>
            </w:r>
          </w:p>
        </w:tc>
        <w:tc>
          <w:tcPr/>
          <w:p>
            <w:pPr>
              <w:pStyle w:val="Compact"/>
              <w:jc w:val="left"/>
            </w:pPr>
            <w:r>
              <w:t xml:space="preserve">fast nie - in aller Regel die teuerste Option.</w:t>
            </w:r>
          </w:p>
        </w:tc>
      </w:tr>
      <w:tr>
        <w:tc>
          <w:tcPr/>
          <w:p>
            <w:pPr>
              <w:pStyle w:val="Compact"/>
              <w:jc w:val="left"/>
            </w:pPr>
            <w:r>
              <w:rPr>
                <w:bCs/>
                <w:b/>
              </w:rPr>
              <w:t xml:space="preserve">D) Übertragen in ein neues Produkt</w:t>
            </w:r>
          </w:p>
        </w:tc>
        <w:tc>
          <w:tcPr/>
          <w:p>
            <w:pPr>
              <w:pStyle w:val="Compact"/>
              <w:jc w:val="left"/>
            </w:pPr>
            <w:r>
              <w:t xml:space="preserve">Förderunschädlicher Wechsel: Kapital und Zulagen wandern in ein zertifiziertes neues Produkt - Standarddepot oder Garantievertrag mit 80 %/100 % Beitragsgarantie (Wechselkosten max. 150 €; Kündigungsfrist 3 Monate zum Quartalsende).</w:t>
            </w:r>
          </w:p>
        </w:tc>
        <w:tc>
          <w:tcPr/>
          <w:p>
            <w:pPr>
              <w:pStyle w:val="Compact"/>
              <w:jc w:val="left"/>
            </w:pPr>
            <w:r>
              <w:t xml:space="preserve">der Altvertrag teuer ist (2-3 % p. a.) und noch viele Jahre laufen. Renditeorientierte wählen das Standarddepot, sicherheitsorientierte den 80-%-Garantievertrag. Timing: erst Produktangebot abwarten (Kap. 10).</w:t>
            </w:r>
          </w:p>
        </w:tc>
      </w:tr>
      <w:tr>
        <w:tc>
          <w:tcPr/>
          <w:p>
            <w:pPr>
              <w:pStyle w:val="Compact"/>
              <w:jc w:val="left"/>
            </w:pPr>
            <w:r>
              <w:rPr>
                <w:bCs/>
                <w:b/>
              </w:rPr>
              <w:t xml:space="preserve">E) In die neue Förderung wechseln</w:t>
            </w:r>
          </w:p>
        </w:tc>
        <w:tc>
          <w:tcPr/>
          <w:p>
            <w:pPr>
              <w:pStyle w:val="Compact"/>
              <w:jc w:val="left"/>
            </w:pPr>
            <w:r>
              <w:t xml:space="preserve">Altvertrag behalten, aber per Erklärung in die neue Fördersystematik überführen; alte und neue Förderung sind nicht kombinierbar, der Wechsel ist endgültig.</w:t>
            </w:r>
          </w:p>
        </w:tc>
        <w:tc>
          <w:tcPr/>
          <w:p>
            <w:pPr>
              <w:pStyle w:val="Compact"/>
              <w:jc w:val="left"/>
            </w:pPr>
            <w:r>
              <w:t xml:space="preserve">der Vertrag selbst gut ist (niedrige Kosten, solide Verzinsung), aber die neue Zulage attraktiver ist - typisch für Familien und Vielzahler.</w:t>
            </w:r>
          </w:p>
        </w:tc>
      </w:tr>
    </w:tbl>
    <w:p>
      <w:pPr>
        <w:pStyle w:val="BodyText"/>
      </w:pPr>
      <w:r>
        <w:rPr>
          <w:iCs/>
          <w:i/>
        </w:rPr>
        <w:t xml:space="preserve">Tabelle 8: Handlungsoptionen für Bestandsverträge</w:t>
      </w:r>
    </w:p>
    <w:p>
      <w:pPr>
        <w:pStyle w:val="BodyText"/>
      </w:pPr>
      <w:r>
        <w:rPr>
          <w:iCs/>
          <w:i/>
        </w:rPr>
        <w:t xml:space="preserve">Hinweis: Perspektivisch kann per Rechtsverordnung auch ein öffentlich getragenes Standarddepot als Anbieter hinzukommen (§ 1 Abs. 1e AltZertG n. F.); ob und wann, ist offen.</w:t>
      </w:r>
    </w:p>
    <w:bookmarkStart w:id="40" w:name="entscheidungsmatrix-nach-profil"/>
    <w:p>
      <w:pPr>
        <w:pStyle w:val="Heading2"/>
      </w:pPr>
      <w:r>
        <w:t xml:space="preserve">11.1 Entscheidungsmatrix nach Profil</w:t>
      </w:r>
    </w:p>
    <w:tbl>
      <w:tblPr>
        <w:tblStyle w:val="Table"/>
        <w:tblW w:type="pct" w:w="5000"/>
        <w:tblLook w:firstRow="1" w:lastRow="0" w:firstColumn="0" w:lastColumn="0" w:noHBand="0" w:noVBand="0" w:val="0020"/>
        <w:jc w:val="start"/>
      </w:tblPr>
      <w:tblGrid>
        <w:gridCol w:w="1233"/>
        <w:gridCol w:w="1200"/>
        <w:gridCol w:w="5485"/>
      </w:tblGrid>
      <w:tr>
        <w:trPr>
          <w:tblHeader w:val="true"/>
        </w:trPr>
        <w:tc>
          <w:tcPr/>
          <w:p>
            <w:pPr>
              <w:pStyle w:val="Compact"/>
              <w:jc w:val="left"/>
            </w:pPr>
            <w:r>
              <w:rPr>
                <w:bCs/>
                <w:b/>
              </w:rPr>
              <w:t xml:space="preserve">Profil</w:t>
            </w:r>
          </w:p>
        </w:tc>
        <w:tc>
          <w:tcPr/>
          <w:p>
            <w:pPr>
              <w:pStyle w:val="Compact"/>
              <w:jc w:val="left"/>
            </w:pPr>
            <w:r>
              <w:rPr>
                <w:bCs/>
                <w:b/>
              </w:rPr>
              <w:t xml:space="preserve">Empfehlung</w:t>
            </w:r>
          </w:p>
        </w:tc>
        <w:tc>
          <w:tcPr/>
          <w:p>
            <w:pPr>
              <w:pStyle w:val="Compact"/>
              <w:jc w:val="left"/>
            </w:pPr>
            <w:r>
              <w:rPr>
                <w:bCs/>
                <w:b/>
              </w:rPr>
              <w:t xml:space="preserve">Begründung</w:t>
            </w:r>
          </w:p>
        </w:tc>
      </w:tr>
      <w:tr>
        <w:tc>
          <w:tcPr/>
          <w:p>
            <w:pPr>
              <w:pStyle w:val="Compact"/>
              <w:jc w:val="left"/>
            </w:pPr>
            <w:r>
              <w:rPr>
                <w:bCs/>
                <w:b/>
              </w:rPr>
              <w:t xml:space="preserve">Single, keine Kinder (45.000 €)</w:t>
            </w:r>
          </w:p>
        </w:tc>
        <w:tc>
          <w:tcPr/>
          <w:p>
            <w:pPr>
              <w:pStyle w:val="Compact"/>
              <w:jc w:val="left"/>
            </w:pPr>
            <w:r>
              <w:t xml:space="preserve">D (Standarddepot)</w:t>
            </w:r>
          </w:p>
        </w:tc>
        <w:tc>
          <w:tcPr/>
          <w:p>
            <w:pPr>
              <w:pStyle w:val="Compact"/>
              <w:jc w:val="left"/>
            </w:pPr>
            <w:r>
              <w:t xml:space="preserve">Größter absoluter Hebel (+87 Tsd. €); Zulage steigt von 175 € auf 540 €; keine Kinderzulagen zu verlieren. B als Brücke bis Produktreife.</w:t>
            </w:r>
          </w:p>
        </w:tc>
      </w:tr>
      <w:tr>
        <w:tc>
          <w:tcPr/>
          <w:p>
            <w:pPr>
              <w:pStyle w:val="Compact"/>
              <w:jc w:val="left"/>
            </w:pPr>
            <w:r>
              <w:rPr>
                <w:bCs/>
                <w:b/>
              </w:rPr>
              <w:t xml:space="preserve">Familie, 2 Kinder (50.000 €)</w:t>
            </w:r>
          </w:p>
        </w:tc>
        <w:tc>
          <w:tcPr/>
          <w:p>
            <w:pPr>
              <w:pStyle w:val="Compact"/>
              <w:jc w:val="left"/>
            </w:pPr>
            <w:r>
              <w:t xml:space="preserve">D oder E</w:t>
            </w:r>
          </w:p>
        </w:tc>
        <w:tc>
          <w:tcPr/>
          <w:p>
            <w:pPr>
              <w:pStyle w:val="Compact"/>
              <w:jc w:val="left"/>
            </w:pPr>
            <w:r>
              <w:t xml:space="preserve">Neue Kinderzulagen ohne 4-%-Kürzung (+215 € p. a. bei 1.200 € EB). Ist der Altvertrag gut: E (Vertrag behalten, neue Förderung). Ist er teuer: D.</w:t>
            </w:r>
          </w:p>
        </w:tc>
      </w:tr>
      <w:tr>
        <w:tc>
          <w:tcPr/>
          <w:p>
            <w:pPr>
              <w:pStyle w:val="Compact"/>
              <w:jc w:val="left"/>
            </w:pPr>
            <w:r>
              <w:rPr>
                <w:bCs/>
                <w:b/>
              </w:rPr>
              <w:t xml:space="preserve">Teilzeit, 1 Kind (25.000 €)</w:t>
            </w:r>
          </w:p>
        </w:tc>
        <w:tc>
          <w:tcPr/>
          <w:p>
            <w:pPr>
              <w:pStyle w:val="Compact"/>
              <w:jc w:val="left"/>
            </w:pPr>
            <w:r>
              <w:t xml:space="preserve">D (Garantievertrag 80 %) oder E</w:t>
            </w:r>
          </w:p>
        </w:tc>
        <w:tc>
          <w:tcPr/>
          <w:p>
            <w:pPr>
              <w:pStyle w:val="Compact"/>
              <w:jc w:val="left"/>
            </w:pPr>
            <w:r>
              <w:t xml:space="preserve">Kleines Budget, hohe Förderquote bleibt; bei geringer Risikotragfähigkeit ist der 80-%-Garantievertrag (+23 Tsd. € vs. Riester) der passende Zielhafen.</w:t>
            </w:r>
          </w:p>
        </w:tc>
      </w:tr>
      <w:tr>
        <w:tc>
          <w:tcPr/>
          <w:p>
            <w:pPr>
              <w:pStyle w:val="Compact"/>
              <w:jc w:val="left"/>
            </w:pPr>
            <w:r>
              <w:rPr>
                <w:bCs/>
                <w:b/>
              </w:rPr>
              <w:t xml:space="preserve">Gutverdiener, kinderlos (90.000 €)</w:t>
            </w:r>
          </w:p>
        </w:tc>
        <w:tc>
          <w:tcPr/>
          <w:p>
            <w:pPr>
              <w:pStyle w:val="Compact"/>
              <w:jc w:val="left"/>
            </w:pPr>
            <w:r>
              <w:t xml:space="preserve">D (Standarddepot)</w:t>
            </w:r>
          </w:p>
        </w:tc>
        <w:tc>
          <w:tcPr/>
          <w:p>
            <w:pPr>
              <w:pStyle w:val="Compact"/>
              <w:jc w:val="left"/>
            </w:pPr>
            <w:r>
              <w:t xml:space="preserve">Alte Zulage durch 4-%-Regel auf 164 € gekürzt; neu 540 € plus größeres Abzugsvolumen. Kurze Restlaufzeit (25 J.) spricht für zügigen, aber geprüften Übertrag.</w:t>
            </w:r>
          </w:p>
        </w:tc>
      </w:tr>
      <w:tr>
        <w:tc>
          <w:tcPr/>
          <w:p>
            <w:pPr>
              <w:pStyle w:val="Compact"/>
              <w:jc w:val="left"/>
            </w:pPr>
            <w:r>
              <w:rPr>
                <w:bCs/>
                <w:b/>
              </w:rPr>
              <w:t xml:space="preserve">Berufseinsteiger &lt;25 (35.000 €)</w:t>
            </w:r>
          </w:p>
        </w:tc>
        <w:tc>
          <w:tcPr/>
          <w:p>
            <w:pPr>
              <w:pStyle w:val="Compact"/>
              <w:jc w:val="left"/>
            </w:pPr>
            <w:r>
              <w:t xml:space="preserve">Neuvertrag Depot; Altvertrag B oder D</w:t>
            </w:r>
          </w:p>
        </w:tc>
        <w:tc>
          <w:tcPr/>
          <w:p>
            <w:pPr>
              <w:pStyle w:val="Compact"/>
              <w:jc w:val="left"/>
            </w:pPr>
            <w:r>
              <w:t xml:space="preserve">Längster Horizont (40 J.) - der Zinseszinseffekt des Depots wirkt maximal (+66 Tsd. € selbst bei nur 600 € EB); junger Altvertrag hat wenig Kapital, Übertrag unkritisch.</w:t>
            </w:r>
          </w:p>
        </w:tc>
      </w:tr>
    </w:tbl>
    <w:p>
      <w:pPr>
        <w:pStyle w:val="BodyText"/>
      </w:pPr>
      <w:r>
        <w:rPr>
          <w:iCs/>
          <w:i/>
        </w:rPr>
        <w:t xml:space="preserve">Tabelle 9: Persona-Entscheidungsmatrix (Empfehlungen unter den Annahmen dieses Papiers; individuelle Prüfung erforderlich)</w:t>
      </w:r>
    </w:p>
    <w:bookmarkEnd w:id="40"/>
    <w:bookmarkStart w:id="41" w:name="X67a8f850905a83a357477894808d95c4a5f81b7"/>
    <w:p>
      <w:pPr>
        <w:pStyle w:val="Heading2"/>
      </w:pPr>
      <w:r>
        <w:t xml:space="preserve">11.2 Ergänzende Entscheidungsfaktoren jenseits der Modellrechnung</w:t>
      </w:r>
    </w:p>
    <w:p>
      <w:pPr>
        <w:pStyle w:val="FirstParagraph"/>
      </w:pPr>
      <w:r>
        <w:t xml:space="preserve">Die Fallbeispiele in Kapitel 7 und die Empfehlungen der Tabelle 9 beruhen auf Restlaufzeiten von 25 bis 40 Jahren und auf reinen Erwartungswert-Vergleichen der Ansparphase. Drei Konstellationen bilden sie deshalb nicht ab - in ihnen trägt die Standardempfehlung „Übertrag ins Depot” (Option D) nicht oder nur eingeschränkt:</w:t>
      </w:r>
    </w:p>
    <w:p>
      <w:pPr>
        <w:numPr>
          <w:ilvl w:val="0"/>
          <w:numId w:val="1005"/>
        </w:numPr>
        <w:pStyle w:val="Compact"/>
      </w:pPr>
      <w:r>
        <w:rPr>
          <w:bCs/>
          <w:b/>
        </w:rPr>
        <w:t xml:space="preserve">Kurze Restlaufzeit bis zum Ruhestand (z. B. 55+):</w:t>
      </w:r>
      <w:r>
        <w:t xml:space="preserve"> </w:t>
      </w:r>
      <w:r>
        <w:t xml:space="preserve">Der Renditevorsprung des Depots braucht Zeit, um Wechselaufwand und Kapitalmarktrisiko zu kompensieren. Bei zehn oder weniger Jahren Restlaufzeit greift zudem das verpflichtende Ablaufmanagement schon kurz nach dem Übertrag und dämpft die erwartete Mehrrendite erheblich; gleichzeitig rückt der zum Rentenbeginn garantierte Wert des Altvertrags (100 % der Beiträge und Zulagen) in greifbare Nähe. Je kürzer die Restlaufzeit, desto eher sind Weiterführen (A) oder Beitragsfreistellung (B) einem Übertrag (D) vorzuziehen.</w:t>
      </w:r>
    </w:p>
    <w:p>
      <w:pPr>
        <w:numPr>
          <w:ilvl w:val="0"/>
          <w:numId w:val="1005"/>
        </w:numPr>
        <w:pStyle w:val="Compact"/>
      </w:pPr>
      <w:r>
        <w:rPr>
          <w:bCs/>
          <w:b/>
        </w:rPr>
        <w:t xml:space="preserve">Hoher Rückstand zum Garantiewert:</w:t>
      </w:r>
      <w:r>
        <w:t xml:space="preserve"> </w:t>
      </w:r>
      <w:r>
        <w:t xml:space="preserve">Liegt der aktuelle Vertragswert - etwa bei fondsgebundenen Altverträgen nach schwachen Marktjahren oder hohen Kosten - deutlich unter der Summe aus eingezahlten Beiträgen und Zulagen, wirkt die 100-%-Beitragsgarantie wie eine noch ausstehende Aufholrendite. Fällig wird sie aber nur, wenn der Vertrag bis zum Rentenbeginn gehalten wird: Ein Übertrag (D) oder gar eine Kündigung (C) realisiert lediglich den aktuellen, niedrigeren Vertragswert und verschenkt die Differenz. In dieser Lage kann die Beitragsfreistellung (B) sinnvoll sein - Neubeiträge fließen ab 2027 in die neue Förderwelt, während der Altvertrag die noch offene Rendite zum Garantiewert „abgreift”. Zu beachten: Nach der Freistellung bezieht sich die Garantie auf die bis dahin gezahlten Beiträge und Zulagen.</w:t>
      </w:r>
    </w:p>
    <w:p>
      <w:pPr>
        <w:numPr>
          <w:ilvl w:val="0"/>
          <w:numId w:val="1005"/>
        </w:numPr>
        <w:pStyle w:val="Compact"/>
      </w:pPr>
      <w:r>
        <w:rPr>
          <w:bCs/>
          <w:b/>
        </w:rPr>
        <w:t xml:space="preserve">Hohe garantierte Rentenfaktoren in Altverträgen:</w:t>
      </w:r>
      <w:r>
        <w:t xml:space="preserve"> </w:t>
      </w:r>
      <w:r>
        <w:t xml:space="preserve">Verträge aus den 2000er-Jahren garantieren teils Rentenfaktoren von über 30 € Monatsrente je 10.000 € Kapital, während Neuverträge heute vielfach nur noch rund 20-26 € bieten. Ein hoher garantierter Rentenfaktor ist ein eigenständiger Vermögenswert der Rentenphase, der in keiner Endkapital-Projektion sichtbar wird und bei Übertrag (D) oder Kündigung (C) unwiederbringlich verloren geht. Er kann es rechtfertigen, auch einen in der Ansparphase nur mittelmäßigen Vertrag fortzuführen (A) oder - wenn die neue Zulage attraktiver ist - per Option E in die neue Förderung zu überführen, denn dabei bleiben Vertrag und Rentenfaktor erhalten. Zu prüfen ist, ob der Faktor hart garantiert ist oder über eine Treuhänderklausel (§ 163 VVG) abgesenkt werden kann; mehrere Versicherer haben von solchen Klauseln in der Vergangenheit Gebrauch gemacht.</w:t>
      </w:r>
    </w:p>
    <w:p>
      <w:pPr>
        <w:pStyle w:val="FirstParagraph"/>
      </w:pPr>
      <w:r>
        <w:t xml:space="preserve">Ergänzend zu den aufgeführten Rechenbeispielen gilt daher: Gerade bei kurzer Restlaufzeit bis zum Ruhestandsbeginn, einem hohen Rückstand zum Garantiewert oder hohen Rentenfaktoren in Altverträgen - und erst recht bei einer Kombination dieser drei Punkte - ist eine genaue Einzelfallbetrachtung anhand der aktuellen Standmitteilung (Vertragswert, Garantiewert, garantierter Rentenfaktor, Kosten) für eine fundierte Entscheidung notwendig. Als Ergebnis kann dann E, B oder auch A die richtige Wahl sein, obwohl die reine Endkapital-Rechnung für D spricht.</w:t>
      </w:r>
    </w:p>
    <w:bookmarkEnd w:id="41"/>
    <w:bookmarkEnd w:id="42"/>
    <w:bookmarkStart w:id="43" w:name="methodik-und-annahmen"/>
    <w:p>
      <w:pPr>
        <w:pStyle w:val="Heading1"/>
      </w:pPr>
      <w:r>
        <w:t xml:space="preserve">12 Methodik und Annahmen</w:t>
      </w:r>
    </w:p>
    <w:p>
      <w:pPr>
        <w:numPr>
          <w:ilvl w:val="0"/>
          <w:numId w:val="1006"/>
        </w:numPr>
        <w:pStyle w:val="Compact"/>
      </w:pPr>
      <w:r>
        <w:rPr>
          <w:bCs/>
          <w:b/>
        </w:rPr>
        <w:t xml:space="preserve">Zulagen alt:</w:t>
      </w:r>
      <w:r>
        <w:t xml:space="preserve"> </w:t>
      </w:r>
      <w:r>
        <w:t xml:space="preserve">Grundzulage 175 €, Kinderzulage 300 € (Geburt ab 2008); Kürzung proportional, wenn Eigenbeitrag &lt; Mindesteigenbeitrag (4 % Vorjahresbrutto, max. 2.100 €, abzgl. Zulagen; Sockel 60 €).</w:t>
      </w:r>
    </w:p>
    <w:p>
      <w:pPr>
        <w:numPr>
          <w:ilvl w:val="0"/>
          <w:numId w:val="1006"/>
        </w:numPr>
        <w:pStyle w:val="Compact"/>
      </w:pPr>
      <w:r>
        <w:rPr>
          <w:bCs/>
          <w:b/>
        </w:rPr>
        <w:t xml:space="preserve">Zulagen neu:</w:t>
      </w:r>
      <w:r>
        <w:t xml:space="preserve"> </w:t>
      </w:r>
      <w:r>
        <w:t xml:space="preserve">Grundzulage 50 % der ersten 360 € plus 25 % des Eigenbeitrags von 360 € bis 1.800 €; Kinderzulage 100 % des Eigenbeitrags, max. 300 € je Kind; Mindestbeitrag 120 €.</w:t>
      </w:r>
    </w:p>
    <w:p>
      <w:pPr>
        <w:numPr>
          <w:ilvl w:val="0"/>
          <w:numId w:val="1006"/>
        </w:numPr>
        <w:pStyle w:val="Compact"/>
      </w:pPr>
      <w:r>
        <w:rPr>
          <w:bCs/>
          <w:b/>
        </w:rPr>
        <w:t xml:space="preserve">Steuereffekt:</w:t>
      </w:r>
      <w:r>
        <w:t xml:space="preserve"> </w:t>
      </w:r>
      <w:r>
        <w:t xml:space="preserve">Günstigerprüfung vereinfacht als max(0; Grenzsteuersatz × Abzugsvolumen − Zulage); Abzugsvolumen alt: Eigenbeitrag + Zulage bis 2.100 €, neu: Eigenbeitrag (bis 1.800 €) + Zulage. Grenzsteuersätze: 25 % (25 Tsd.), 28 % (35 Tsd.), 30 % (Familie 50 Tsd., Splitting), 35 % (45 Tsd.), 42 % (90 Tsd.). Erstattung wird reinvestiert.</w:t>
      </w:r>
    </w:p>
    <w:p>
      <w:pPr>
        <w:numPr>
          <w:ilvl w:val="0"/>
          <w:numId w:val="1006"/>
        </w:numPr>
        <w:pStyle w:val="Compact"/>
      </w:pPr>
      <w:r>
        <w:rPr>
          <w:bCs/>
          <w:b/>
        </w:rPr>
        <w:t xml:space="preserve">Renditen (netto, nach Kosten):</w:t>
      </w:r>
      <w:r>
        <w:t xml:space="preserve"> </w:t>
      </w:r>
      <w:r>
        <w:t xml:space="preserve">Bestands-Riester 1,5 %; Garantievertrag 80 % BBG 3,75 %; Standarddepot 5,5 % in der Wachstumsphase. Ablaufmanagement des Standarddepots modelliert als Mischrendite 3,75 % in den Jahren 5-3 und 3,05 % in den letzten 2 Jahren vor Rentenbeginn (risikoarmer Fonds mit 2,0 % angenommen). Einzahlung jeweils zu Jahresbeginn (vorschüssig), nominale Werte ohne Inflationsbereinigung.</w:t>
      </w:r>
    </w:p>
    <w:p>
      <w:pPr>
        <w:numPr>
          <w:ilvl w:val="0"/>
          <w:numId w:val="1006"/>
        </w:numPr>
        <w:pStyle w:val="Compact"/>
      </w:pPr>
      <w:r>
        <w:rPr>
          <w:bCs/>
          <w:b/>
        </w:rPr>
        <w:t xml:space="preserve">Abgrenzung:</w:t>
      </w:r>
      <w:r>
        <w:t xml:space="preserve"> </w:t>
      </w:r>
      <w:r>
        <w:t xml:space="preserve">Die Projektion endet am Rentenbeginn; die Auszahlungsphase wird qualitativ verglichen (Kap. 8). Wohn-Riester, Berufseinsteigerbonus und Sonderfälle mittelbarer Berechtigung sind nicht modelliert. Alle Werte sind Erwartungswerte.</w:t>
      </w:r>
    </w:p>
    <w:p>
      <w:pPr>
        <w:numPr>
          <w:ilvl w:val="0"/>
          <w:numId w:val="1006"/>
        </w:numPr>
        <w:pStyle w:val="Compact"/>
      </w:pPr>
      <w:r>
        <w:rPr>
          <w:bCs/>
          <w:b/>
        </w:rPr>
        <w:t xml:space="preserve">Änderungen gegenüber der Erstfassung:</w:t>
      </w:r>
      <w:r>
        <w:t xml:space="preserve"> </w:t>
      </w:r>
      <w:r>
        <w:t xml:space="preserve">Produkttaxonomie präzisiert (Kap. 2); Kostendeckel auf Standarddepot eingegrenzt; Ablaufmanagement in die Projektion aufgenommen (dadurch Depot-Endwerte ca. 9-10 % niedriger als zuvor); drittes Szenario Garantievertrag 80 % ergänzt; Kapitel 8-10 neu; Optionstabelle erweitert.</w:t>
      </w:r>
    </w:p>
    <w:p>
      <w:pPr>
        <w:numPr>
          <w:ilvl w:val="0"/>
          <w:numId w:val="1006"/>
        </w:numPr>
        <w:pStyle w:val="Compact"/>
      </w:pPr>
      <w:r>
        <w:rPr>
          <w:bCs/>
          <w:b/>
        </w:rPr>
        <w:t xml:space="preserve">Änderungen in der 3. Fassung:</w:t>
      </w:r>
      <w:r>
        <w:t xml:space="preserve"> </w:t>
      </w:r>
      <w:r>
        <w:t xml:space="preserve">Einmalauszahlung von bis zu 30 % nun auch beim Bestands-Riester in Tabelle 2 ausgewiesen (Konsistenz mit Kap. 8); neuer Abschnitt 11.2 zu ergänzenden Entscheidungsfaktoren (kurze Restlaufzeit, Rückstand zum Garantiewert, garantierte Rentenfaktoren in Altverträgen); Querverweise in Management Summary und Kap. 9 ergänzt. Projektionen und Rechenwerte unverändert.</w:t>
      </w:r>
    </w:p>
    <w:bookmarkEnd w:id="43"/>
    <w:bookmarkStart w:id="44" w:name="disclaimer"/>
    <w:p>
      <w:pPr>
        <w:pStyle w:val="Heading1"/>
      </w:pPr>
      <w:r>
        <w:t xml:space="preserve">Disclaimer</w:t>
      </w:r>
    </w:p>
    <w:p>
      <w:pPr>
        <w:pStyle w:val="FirstParagraph"/>
      </w:pPr>
      <w:r>
        <w:t xml:space="preserve">Dieses Papier dient der persönlichen Information und Entscheidungsvorbereitung. Es stellt keine Rechts-, Steuer- oder Anlageberatung dar. Alle Projektionen beruhen auf vereinfachenden Annahmen und sind Erwartungswerte ohne Gewähr; tatsächliche Ergebnisse hängen von Marktentwicklung, individuellen Vertragskonditionen und der persönlichen Steuersituation ab. Vor einer Entscheidung über einen Bestandsvertrag sollten die aktuelle Standmitteilung des Anbieters geprüft und ggf. unabhängiger fachlicher Rat eingeholt werden.</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2026-07-24T10:17:59Z</dcterms:created>
  <dcterms:modified xsi:type="dcterms:W3CDTF">2026-07-24T10:17:59Z</dcterms:modified>
</cp:coreProperties>
</file>

<file path=docProps/custom.xml><?xml version="1.0" encoding="utf-8"?>
<Properties xmlns="http://schemas.openxmlformats.org/officeDocument/2006/custom-properties" xmlns:vt="http://schemas.openxmlformats.org/officeDocument/2006/docPropsVTypes"/>
</file>